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1D3C" w:rsidRPr="0042224A" w:rsidRDefault="00772499" w:rsidP="0083147F">
      <w:pPr>
        <w:tabs>
          <w:tab w:val="left" w:pos="567"/>
        </w:tabs>
        <w:ind w:left="0"/>
        <w:jc w:val="center"/>
        <w:rPr>
          <w:rFonts w:cs="Times New Roman"/>
          <w:b/>
          <w:bCs/>
          <w:i/>
          <w:iCs/>
          <w:szCs w:val="24"/>
        </w:rPr>
      </w:pPr>
      <w:bookmarkStart w:id="0" w:name="_GoBack"/>
      <w:bookmarkEnd w:id="0"/>
      <w:r w:rsidRPr="0042224A">
        <w:rPr>
          <w:rFonts w:cs="Times New Roman"/>
          <w:b/>
          <w:bCs/>
          <w:i/>
          <w:iCs/>
          <w:szCs w:val="24"/>
        </w:rPr>
        <w:t>COMUNICARE CON LE PERSONE IN RIABILITAZIONE</w:t>
      </w:r>
    </w:p>
    <w:p w:rsidR="00411D3C" w:rsidRDefault="00411D3C" w:rsidP="0083147F">
      <w:pPr>
        <w:tabs>
          <w:tab w:val="left" w:pos="567"/>
        </w:tabs>
        <w:ind w:left="0"/>
        <w:rPr>
          <w:rFonts w:cs="Times New Roman"/>
          <w:szCs w:val="24"/>
        </w:rPr>
      </w:pPr>
    </w:p>
    <w:p w:rsidR="009D1011" w:rsidRDefault="0070123D" w:rsidP="0070123D">
      <w:pPr>
        <w:shd w:val="clear" w:color="auto" w:fill="FFFFFF"/>
        <w:tabs>
          <w:tab w:val="left" w:pos="567"/>
        </w:tabs>
        <w:ind w:left="0"/>
        <w:jc w:val="center"/>
        <w:rPr>
          <w:szCs w:val="24"/>
        </w:rPr>
      </w:pPr>
      <w:r>
        <w:rPr>
          <w:szCs w:val="24"/>
        </w:rPr>
        <w:t>Maurizio Massucci</w:t>
      </w:r>
    </w:p>
    <w:p w:rsidR="006235B8" w:rsidRPr="006235B8" w:rsidRDefault="006235B8" w:rsidP="0070123D">
      <w:pPr>
        <w:shd w:val="clear" w:color="auto" w:fill="FFFFFF"/>
        <w:tabs>
          <w:tab w:val="left" w:pos="567"/>
        </w:tabs>
        <w:ind w:left="0"/>
        <w:jc w:val="center"/>
        <w:rPr>
          <w:i/>
          <w:iCs/>
          <w:szCs w:val="24"/>
        </w:rPr>
      </w:pPr>
      <w:r w:rsidRPr="006235B8">
        <w:rPr>
          <w:i/>
          <w:iCs/>
          <w:szCs w:val="24"/>
        </w:rPr>
        <w:t>Direttore S.C. Riabilitazione Intensiva Ospedaliera - USL Umbria 1</w:t>
      </w:r>
    </w:p>
    <w:p w:rsidR="006235B8" w:rsidRDefault="006235B8" w:rsidP="0070123D">
      <w:pPr>
        <w:shd w:val="clear" w:color="auto" w:fill="FFFFFF"/>
        <w:tabs>
          <w:tab w:val="left" w:pos="567"/>
        </w:tabs>
        <w:ind w:left="0"/>
        <w:jc w:val="center"/>
        <w:rPr>
          <w:szCs w:val="24"/>
        </w:rPr>
      </w:pPr>
    </w:p>
    <w:p w:rsidR="0070123D" w:rsidRPr="007D4EFC" w:rsidRDefault="0070123D" w:rsidP="0070123D">
      <w:pPr>
        <w:shd w:val="clear" w:color="auto" w:fill="FFFFFF"/>
        <w:tabs>
          <w:tab w:val="left" w:pos="567"/>
        </w:tabs>
        <w:ind w:left="0"/>
        <w:jc w:val="center"/>
        <w:rPr>
          <w:szCs w:val="24"/>
        </w:rPr>
      </w:pPr>
    </w:p>
    <w:p w:rsidR="009D1011" w:rsidRPr="0011061A" w:rsidRDefault="0070123D" w:rsidP="00946BCF">
      <w:pPr>
        <w:shd w:val="clear" w:color="auto" w:fill="FFFFFF"/>
        <w:tabs>
          <w:tab w:val="left" w:pos="567"/>
        </w:tabs>
        <w:ind w:left="0"/>
        <w:jc w:val="center"/>
        <w:rPr>
          <w:b/>
          <w:bCs/>
          <w:szCs w:val="24"/>
        </w:rPr>
      </w:pPr>
      <w:r w:rsidRPr="0011061A">
        <w:rPr>
          <w:b/>
          <w:bCs/>
          <w:sz w:val="28"/>
          <w:szCs w:val="28"/>
        </w:rPr>
        <w:t xml:space="preserve">L'efficacia della comunicazione nel Progetto </w:t>
      </w:r>
      <w:r w:rsidR="00180E6B">
        <w:rPr>
          <w:b/>
          <w:bCs/>
          <w:sz w:val="28"/>
          <w:szCs w:val="28"/>
        </w:rPr>
        <w:t>R</w:t>
      </w:r>
      <w:r w:rsidRPr="0011061A">
        <w:rPr>
          <w:b/>
          <w:bCs/>
          <w:sz w:val="28"/>
          <w:szCs w:val="28"/>
        </w:rPr>
        <w:t>iabilitativo</w:t>
      </w:r>
      <w:r w:rsidR="00180E6B">
        <w:rPr>
          <w:b/>
          <w:bCs/>
          <w:sz w:val="28"/>
          <w:szCs w:val="28"/>
        </w:rPr>
        <w:t xml:space="preserve"> Individuale</w:t>
      </w:r>
    </w:p>
    <w:p w:rsidR="001E09A6" w:rsidRDefault="001E09A6" w:rsidP="00946BCF">
      <w:pPr>
        <w:shd w:val="clear" w:color="auto" w:fill="FFFFFF"/>
        <w:tabs>
          <w:tab w:val="left" w:pos="567"/>
        </w:tabs>
        <w:ind w:left="0"/>
        <w:jc w:val="center"/>
        <w:rPr>
          <w:b/>
          <w:bCs/>
          <w:sz w:val="28"/>
          <w:szCs w:val="28"/>
        </w:rPr>
      </w:pPr>
    </w:p>
    <w:p w:rsidR="001E09A6" w:rsidRPr="00F261E5" w:rsidRDefault="001E09A6" w:rsidP="00F261E5">
      <w:pPr>
        <w:pStyle w:val="Paragrafoelenco"/>
        <w:numPr>
          <w:ilvl w:val="0"/>
          <w:numId w:val="3"/>
        </w:numPr>
        <w:shd w:val="clear" w:color="auto" w:fill="FFFFFF"/>
        <w:tabs>
          <w:tab w:val="left" w:pos="567"/>
        </w:tabs>
        <w:rPr>
          <w:b/>
          <w:bCs/>
          <w:sz w:val="28"/>
          <w:szCs w:val="28"/>
        </w:rPr>
      </w:pPr>
      <w:r w:rsidRPr="00F261E5">
        <w:rPr>
          <w:b/>
          <w:bCs/>
          <w:sz w:val="28"/>
          <w:szCs w:val="28"/>
        </w:rPr>
        <w:t>COMUNICAZIONE, EMPATIA E CURA</w:t>
      </w:r>
    </w:p>
    <w:p w:rsidR="00EE74C7" w:rsidRDefault="00EE74C7" w:rsidP="0083147F">
      <w:pPr>
        <w:shd w:val="clear" w:color="auto" w:fill="FFFFFF"/>
        <w:tabs>
          <w:tab w:val="left" w:pos="567"/>
        </w:tabs>
        <w:ind w:left="0"/>
        <w:rPr>
          <w:szCs w:val="24"/>
        </w:rPr>
      </w:pPr>
    </w:p>
    <w:p w:rsidR="009D1011" w:rsidRPr="001E09A6" w:rsidRDefault="009D1011" w:rsidP="001E09A6">
      <w:pPr>
        <w:shd w:val="clear" w:color="auto" w:fill="FFFFFF"/>
        <w:tabs>
          <w:tab w:val="left" w:pos="567"/>
        </w:tabs>
        <w:spacing w:after="120"/>
        <w:ind w:left="0"/>
        <w:jc w:val="both"/>
        <w:rPr>
          <w:b/>
          <w:color w:val="C00000"/>
          <w:szCs w:val="24"/>
        </w:rPr>
      </w:pPr>
      <w:r>
        <w:rPr>
          <w:szCs w:val="24"/>
        </w:rPr>
        <w:tab/>
      </w:r>
      <w:r w:rsidR="00934451">
        <w:rPr>
          <w:szCs w:val="24"/>
        </w:rPr>
        <w:t xml:space="preserve">Per affrontare il tema di quale sia l'importanza della comunicazione nel </w:t>
      </w:r>
      <w:r w:rsidR="00180E6B">
        <w:rPr>
          <w:szCs w:val="24"/>
        </w:rPr>
        <w:t>Progetto Riabilitativo Individuale</w:t>
      </w:r>
      <w:r w:rsidR="00934451">
        <w:rPr>
          <w:szCs w:val="24"/>
        </w:rPr>
        <w:t xml:space="preserve"> può essere interessante partire </w:t>
      </w:r>
      <w:r w:rsidR="00F855CC">
        <w:rPr>
          <w:szCs w:val="24"/>
        </w:rPr>
        <w:t xml:space="preserve">da un esempio apparentemente </w:t>
      </w:r>
      <w:r w:rsidR="00686BDB">
        <w:rPr>
          <w:szCs w:val="24"/>
        </w:rPr>
        <w:t>paradassale</w:t>
      </w:r>
      <w:r w:rsidR="00F855CC">
        <w:rPr>
          <w:szCs w:val="24"/>
        </w:rPr>
        <w:t xml:space="preserve"> come quello </w:t>
      </w:r>
      <w:r w:rsidR="00934451">
        <w:rPr>
          <w:szCs w:val="24"/>
        </w:rPr>
        <w:t>dalla riabilitazione robotica. N</w:t>
      </w:r>
      <w:r w:rsidR="00934451" w:rsidRPr="00C93886">
        <w:rPr>
          <w:szCs w:val="24"/>
        </w:rPr>
        <w:t>el</w:t>
      </w:r>
      <w:r w:rsidR="00934451">
        <w:rPr>
          <w:szCs w:val="24"/>
        </w:rPr>
        <w:t xml:space="preserve">la riabilitazione del </w:t>
      </w:r>
      <w:r w:rsidR="00934451" w:rsidRPr="00C93886">
        <w:rPr>
          <w:szCs w:val="24"/>
        </w:rPr>
        <w:t xml:space="preserve">paziente </w:t>
      </w:r>
      <w:r w:rsidR="00934451">
        <w:rPr>
          <w:szCs w:val="24"/>
        </w:rPr>
        <w:t xml:space="preserve">con disabilità neurologica, </w:t>
      </w:r>
      <w:r w:rsidR="00C93886">
        <w:rPr>
          <w:szCs w:val="24"/>
        </w:rPr>
        <w:t>eseguire esercizi ri</w:t>
      </w:r>
      <w:r w:rsidR="00934451">
        <w:rPr>
          <w:szCs w:val="24"/>
        </w:rPr>
        <w:t>petitivi</w:t>
      </w:r>
      <w:r w:rsidR="00C93886">
        <w:rPr>
          <w:szCs w:val="24"/>
        </w:rPr>
        <w:t xml:space="preserve"> con </w:t>
      </w:r>
      <w:r w:rsidR="00934451">
        <w:rPr>
          <w:szCs w:val="24"/>
        </w:rPr>
        <w:t xml:space="preserve">l'aiuto di </w:t>
      </w:r>
      <w:r w:rsidR="00C93886">
        <w:rPr>
          <w:szCs w:val="24"/>
        </w:rPr>
        <w:t>un</w:t>
      </w:r>
      <w:r w:rsidR="00934451">
        <w:rPr>
          <w:szCs w:val="24"/>
        </w:rPr>
        <w:t>a macchina, di un</w:t>
      </w:r>
      <w:r w:rsidR="00C93886">
        <w:rPr>
          <w:szCs w:val="24"/>
        </w:rPr>
        <w:t xml:space="preserve"> robot</w:t>
      </w:r>
      <w:r w:rsidR="00934451">
        <w:rPr>
          <w:szCs w:val="24"/>
        </w:rPr>
        <w:t>, che assicur</w:t>
      </w:r>
      <w:r w:rsidR="00DC1F7C">
        <w:rPr>
          <w:szCs w:val="24"/>
        </w:rPr>
        <w:t>i</w:t>
      </w:r>
      <w:r w:rsidR="00934451">
        <w:rPr>
          <w:szCs w:val="24"/>
        </w:rPr>
        <w:t xml:space="preserve"> la costanza della ripetizione </w:t>
      </w:r>
      <w:r w:rsidR="0042224A">
        <w:rPr>
          <w:szCs w:val="24"/>
        </w:rPr>
        <w:t xml:space="preserve">di un'attività </w:t>
      </w:r>
      <w:r w:rsidR="00934451">
        <w:rPr>
          <w:szCs w:val="24"/>
        </w:rPr>
        <w:t>e l'intensità dell'esercizio</w:t>
      </w:r>
      <w:r w:rsidR="0042224A">
        <w:rPr>
          <w:szCs w:val="24"/>
        </w:rPr>
        <w:t xml:space="preserve">, </w:t>
      </w:r>
      <w:r w:rsidR="00C93886" w:rsidRPr="00C93886">
        <w:rPr>
          <w:szCs w:val="24"/>
        </w:rPr>
        <w:t xml:space="preserve">può </w:t>
      </w:r>
      <w:r w:rsidR="00934451">
        <w:rPr>
          <w:szCs w:val="24"/>
        </w:rPr>
        <w:t xml:space="preserve">indurre nel cervello tali </w:t>
      </w:r>
      <w:r w:rsidR="00C93886" w:rsidRPr="00C93886">
        <w:rPr>
          <w:szCs w:val="24"/>
        </w:rPr>
        <w:t>processi di apprendimento</w:t>
      </w:r>
      <w:r w:rsidR="0042224A">
        <w:rPr>
          <w:szCs w:val="24"/>
        </w:rPr>
        <w:t xml:space="preserve"> e </w:t>
      </w:r>
      <w:r w:rsidR="00934451">
        <w:rPr>
          <w:szCs w:val="24"/>
        </w:rPr>
        <w:t>di stimolo della plasticità neuronale</w:t>
      </w:r>
      <w:r w:rsidR="00934451" w:rsidRPr="00C93886">
        <w:rPr>
          <w:szCs w:val="24"/>
        </w:rPr>
        <w:t xml:space="preserve"> </w:t>
      </w:r>
      <w:r w:rsidR="00C93886">
        <w:rPr>
          <w:szCs w:val="24"/>
        </w:rPr>
        <w:t xml:space="preserve">che possono </w:t>
      </w:r>
      <w:r w:rsidR="00934451">
        <w:rPr>
          <w:szCs w:val="24"/>
        </w:rPr>
        <w:t>accelerare il recupero funzionale</w:t>
      </w:r>
      <w:r w:rsidR="00934451">
        <w:rPr>
          <w:rStyle w:val="Rimandonotaapidipagina"/>
          <w:szCs w:val="24"/>
        </w:rPr>
        <w:footnoteReference w:id="1"/>
      </w:r>
      <w:r w:rsidR="00C93886" w:rsidRPr="00C93886">
        <w:rPr>
          <w:szCs w:val="24"/>
        </w:rPr>
        <w:t>.</w:t>
      </w:r>
      <w:r w:rsidR="00E17572">
        <w:rPr>
          <w:szCs w:val="24"/>
        </w:rPr>
        <w:t xml:space="preserve"> </w:t>
      </w:r>
      <w:r w:rsidR="00F855CC">
        <w:rPr>
          <w:szCs w:val="24"/>
        </w:rPr>
        <w:t xml:space="preserve">Tuttavia se manca il processo </w:t>
      </w:r>
      <w:r w:rsidR="00F855CC" w:rsidRPr="00F855CC">
        <w:rPr>
          <w:szCs w:val="24"/>
        </w:rPr>
        <w:t>psicologic</w:t>
      </w:r>
      <w:r w:rsidR="00F855CC">
        <w:rPr>
          <w:szCs w:val="24"/>
        </w:rPr>
        <w:t>o della p</w:t>
      </w:r>
      <w:r w:rsidR="00F855CC" w:rsidRPr="00F855CC">
        <w:rPr>
          <w:szCs w:val="24"/>
        </w:rPr>
        <w:t>artecipazione attiva (engagement)</w:t>
      </w:r>
      <w:r w:rsidR="00F855CC">
        <w:rPr>
          <w:szCs w:val="24"/>
        </w:rPr>
        <w:t xml:space="preserve">, </w:t>
      </w:r>
      <w:r w:rsidR="00DC1F7C">
        <w:rPr>
          <w:szCs w:val="24"/>
        </w:rPr>
        <w:t xml:space="preserve">che è intrinseco alla riabilitazione classica con un fisioterapista, un processo di apprendimento </w:t>
      </w:r>
      <w:r w:rsidR="00F855CC">
        <w:rPr>
          <w:szCs w:val="24"/>
        </w:rPr>
        <w:t>simile a quello che sperimenta</w:t>
      </w:r>
      <w:r w:rsidR="00DC1F7C">
        <w:rPr>
          <w:szCs w:val="24"/>
        </w:rPr>
        <w:t xml:space="preserve"> il cervello dei </w:t>
      </w:r>
      <w:r w:rsidR="00F855CC">
        <w:rPr>
          <w:szCs w:val="24"/>
        </w:rPr>
        <w:t xml:space="preserve">bambini nel gioco, la riabilitazione robotica può fallire. E' quello che riferiscono pazienti con SLA che hanno perso l'uso della parola ma sono integri dal punto di vista cognitivo, quando ricevono a casa un comunicatore a puntamento oculare senza che nessuno li abbia inseriti in un adeguato training di </w:t>
      </w:r>
      <w:r w:rsidR="00DC1F7C">
        <w:rPr>
          <w:szCs w:val="24"/>
        </w:rPr>
        <w:t xml:space="preserve">motivazione ed </w:t>
      </w:r>
      <w:r w:rsidR="00F855CC">
        <w:rPr>
          <w:szCs w:val="24"/>
        </w:rPr>
        <w:t>addestramento</w:t>
      </w:r>
      <w:r w:rsidR="00DC1F7C">
        <w:rPr>
          <w:szCs w:val="24"/>
        </w:rPr>
        <w:t xml:space="preserve"> all'uso</w:t>
      </w:r>
      <w:r w:rsidR="00F855CC">
        <w:rPr>
          <w:szCs w:val="24"/>
        </w:rPr>
        <w:t>. Il paziente direbbe che è</w:t>
      </w:r>
      <w:r w:rsidR="00F855CC" w:rsidRPr="00F855CC">
        <w:rPr>
          <w:szCs w:val="24"/>
        </w:rPr>
        <w:t xml:space="preserve"> difficile parlare attraverso una macchina</w:t>
      </w:r>
      <w:r w:rsidR="00F855CC">
        <w:rPr>
          <w:szCs w:val="24"/>
        </w:rPr>
        <w:t xml:space="preserve">, che il </w:t>
      </w:r>
      <w:r w:rsidR="00F855CC" w:rsidRPr="00F855CC">
        <w:rPr>
          <w:szCs w:val="24"/>
        </w:rPr>
        <w:t>percorso è lungo e complesso</w:t>
      </w:r>
      <w:r w:rsidR="00F855CC">
        <w:rPr>
          <w:szCs w:val="24"/>
        </w:rPr>
        <w:t xml:space="preserve"> e che "m</w:t>
      </w:r>
      <w:r w:rsidR="00F855CC" w:rsidRPr="00F855CC">
        <w:rPr>
          <w:szCs w:val="24"/>
        </w:rPr>
        <w:t>i servirebbe un aiuto</w:t>
      </w:r>
      <w:r w:rsidR="00F855CC">
        <w:rPr>
          <w:szCs w:val="24"/>
        </w:rPr>
        <w:t xml:space="preserve"> </w:t>
      </w:r>
      <w:r w:rsidR="00DC1F7C">
        <w:rPr>
          <w:szCs w:val="24"/>
        </w:rPr>
        <w:t xml:space="preserve">per capire, </w:t>
      </w:r>
      <w:r w:rsidR="00F855CC">
        <w:rPr>
          <w:szCs w:val="24"/>
        </w:rPr>
        <w:t xml:space="preserve">imparare da qualcuno". </w:t>
      </w:r>
    </w:p>
    <w:p w:rsidR="00577D9F" w:rsidRDefault="009A46E0" w:rsidP="00946BCF">
      <w:pPr>
        <w:pStyle w:val="NormaleWeb"/>
        <w:tabs>
          <w:tab w:val="left" w:pos="567"/>
        </w:tabs>
        <w:jc w:val="both"/>
      </w:pPr>
      <w:r>
        <w:t xml:space="preserve">In un'indagine </w:t>
      </w:r>
      <w:r w:rsidR="003379F0">
        <w:t xml:space="preserve">del </w:t>
      </w:r>
      <w:r>
        <w:t xml:space="preserve">Censis </w:t>
      </w:r>
      <w:r w:rsidR="00946BCF">
        <w:t xml:space="preserve">e del </w:t>
      </w:r>
      <w:r w:rsidR="00946BCF" w:rsidRPr="00946BCF">
        <w:t xml:space="preserve">Forum per la Ricerca Biomedica </w:t>
      </w:r>
      <w:r w:rsidR="00946BCF">
        <w:t>d</w:t>
      </w:r>
      <w:r>
        <w:t xml:space="preserve">el 2014 </w:t>
      </w:r>
      <w:r w:rsidR="00946BCF">
        <w:t xml:space="preserve">sul </w:t>
      </w:r>
      <w:r w:rsidR="00946BCF" w:rsidRPr="00946BCF">
        <w:t>rapporto degli italiani con la salute ed i servizi sanitari</w:t>
      </w:r>
      <w:r w:rsidR="00DC1F7C">
        <w:t>, a</w:t>
      </w:r>
      <w:r w:rsidR="00946BCF">
        <w:t>lla domanda su c</w:t>
      </w:r>
      <w:r w:rsidR="00946BCF" w:rsidRPr="00946BCF">
        <w:t xml:space="preserve">hi dovrebbe decidere in merito alle cure più appropriate quando si ha un problema di salute, </w:t>
      </w:r>
      <w:r w:rsidR="00946BCF">
        <w:t>metà circa del campione di cittadini intervistato ritiene che</w:t>
      </w:r>
      <w:r w:rsidR="00DC1F7C">
        <w:t xml:space="preserve"> </w:t>
      </w:r>
      <w:r>
        <w:t>medico e paziente devono collaborare nel prendere una decisione, per il 28,5% è il medico che deve decidere quale sia la cura più giusta e solo per il</w:t>
      </w:r>
      <w:r w:rsidR="00946BCF">
        <w:t xml:space="preserve"> </w:t>
      </w:r>
      <w:r>
        <w:t xml:space="preserve">20,6% è il paziente che deve decidere se mettere in atto o meno le indicazioni fornite dal </w:t>
      </w:r>
      <w:r w:rsidRPr="009F6068">
        <w:t>professionista</w:t>
      </w:r>
      <w:r w:rsidRPr="009F6068">
        <w:rPr>
          <w:rStyle w:val="Rimandonotaapidipagina"/>
        </w:rPr>
        <w:footnoteReference w:id="2"/>
      </w:r>
      <w:r w:rsidR="00946BCF" w:rsidRPr="009F6068">
        <w:t xml:space="preserve"> (fig. 1).</w:t>
      </w:r>
    </w:p>
    <w:p w:rsidR="002305C2" w:rsidRDefault="002305C2" w:rsidP="002305C2">
      <w:pPr>
        <w:pStyle w:val="NormaleWeb"/>
        <w:keepNext/>
        <w:tabs>
          <w:tab w:val="left" w:pos="567"/>
        </w:tabs>
        <w:jc w:val="center"/>
      </w:pPr>
      <w:r w:rsidRPr="002305C2">
        <w:rPr>
          <w:noProof/>
        </w:rPr>
        <w:lastRenderedPageBreak/>
        <w:drawing>
          <wp:inline distT="0" distB="0" distL="0" distR="0" wp14:anchorId="5F8838AC" wp14:editId="773CF5BF">
            <wp:extent cx="3541853" cy="2333608"/>
            <wp:effectExtent l="12700" t="12700" r="14605" b="1651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55348" cy="2342499"/>
                    </a:xfrm>
                    <a:prstGeom prst="rect">
                      <a:avLst/>
                    </a:prstGeom>
                    <a:ln>
                      <a:solidFill>
                        <a:schemeClr val="tx1"/>
                      </a:solidFill>
                    </a:ln>
                  </pic:spPr>
                </pic:pic>
              </a:graphicData>
            </a:graphic>
          </wp:inline>
        </w:drawing>
      </w:r>
    </w:p>
    <w:p w:rsidR="008437A4" w:rsidRPr="009F6068" w:rsidRDefault="002305C2" w:rsidP="002305C2">
      <w:pPr>
        <w:pStyle w:val="Didascalia"/>
        <w:jc w:val="center"/>
        <w:rPr>
          <w:b/>
          <w:color w:val="C00000"/>
        </w:rPr>
      </w:pPr>
      <w:r>
        <w:t xml:space="preserve">Figura </w:t>
      </w:r>
      <w:fldSimple w:instr=" SEQ Figura \* ARABIC ">
        <w:r>
          <w:rPr>
            <w:noProof/>
          </w:rPr>
          <w:t>1</w:t>
        </w:r>
      </w:fldSimple>
      <w:r>
        <w:t xml:space="preserve"> Da Censis, Monitor Biomedico 2014, modificato.</w:t>
      </w:r>
    </w:p>
    <w:p w:rsidR="00946BCF" w:rsidRDefault="007A35A7" w:rsidP="0011061A">
      <w:pPr>
        <w:pStyle w:val="NormaleWeb"/>
        <w:jc w:val="both"/>
        <w:rPr>
          <w:b/>
          <w:color w:val="C00000"/>
        </w:rPr>
      </w:pPr>
      <w:r>
        <w:rPr>
          <w:bCs/>
          <w:color w:val="000000" w:themeColor="text1"/>
        </w:rPr>
        <w:t>Comunicare va bene ma m</w:t>
      </w:r>
      <w:r w:rsidR="009F6068" w:rsidRPr="009F6068">
        <w:rPr>
          <w:bCs/>
          <w:color w:val="000000" w:themeColor="text1"/>
        </w:rPr>
        <w:t xml:space="preserve">anca il tempo per il paziente. </w:t>
      </w:r>
      <w:r w:rsidR="00946BCF" w:rsidRPr="009F6068">
        <w:rPr>
          <w:bCs/>
          <w:color w:val="000000" w:themeColor="text1"/>
        </w:rPr>
        <w:t>In un'indagine di Cittadinanzattiva del 2016</w:t>
      </w:r>
      <w:r w:rsidR="009F6068" w:rsidRPr="009F6068">
        <w:rPr>
          <w:rStyle w:val="Rimandonotaapidipagina"/>
          <w:bCs/>
          <w:color w:val="000000" w:themeColor="text1"/>
        </w:rPr>
        <w:footnoteReference w:id="3"/>
      </w:r>
      <w:r w:rsidR="00946BCF" w:rsidRPr="009F6068">
        <w:rPr>
          <w:bCs/>
          <w:color w:val="000000" w:themeColor="text1"/>
        </w:rPr>
        <w:t xml:space="preserve"> su terapia </w:t>
      </w:r>
      <w:r w:rsidR="009F6068" w:rsidRPr="009F6068">
        <w:rPr>
          <w:bCs/>
          <w:color w:val="000000" w:themeColor="text1"/>
        </w:rPr>
        <w:t xml:space="preserve">e </w:t>
      </w:r>
      <w:r w:rsidR="00946BCF" w:rsidRPr="009F6068">
        <w:rPr>
          <w:bCs/>
          <w:color w:val="000000" w:themeColor="text1"/>
        </w:rPr>
        <w:t xml:space="preserve">tempo di cura </w:t>
      </w:r>
      <w:r w:rsidR="009F6068" w:rsidRPr="009F6068">
        <w:t>r</w:t>
      </w:r>
      <w:r w:rsidR="00946BCF" w:rsidRPr="009F6068">
        <w:t xml:space="preserve">ispetto al tempo di cura dedicato ai pazienti, il </w:t>
      </w:r>
      <w:r>
        <w:t>29,34</w:t>
      </w:r>
      <w:r w:rsidR="00946BCF" w:rsidRPr="009F6068">
        <w:t xml:space="preserve">% dei medici intervistati </w:t>
      </w:r>
      <w:r w:rsidR="009F6068" w:rsidRPr="009F6068">
        <w:t xml:space="preserve">non </w:t>
      </w:r>
      <w:r w:rsidR="00946BCF" w:rsidRPr="009F6068">
        <w:t>lo dichiara sufficiente</w:t>
      </w:r>
      <w:r w:rsidR="009F6068" w:rsidRPr="009F6068">
        <w:t>/</w:t>
      </w:r>
      <w:r w:rsidR="00946BCF" w:rsidRPr="009F6068">
        <w:t>adeguato</w:t>
      </w:r>
      <w:r w:rsidR="009F6068" w:rsidRPr="009F6068">
        <w:t>. Ciò potrebbe dipendere dal carico di lavoro dovuto a criticità presenti nella struttura sanitaria quali “troppi pazienti al giorno”, “carenza di personale”, “carenze di organizzazione interna”, “problemi di turnazione”.</w:t>
      </w:r>
      <w:r w:rsidR="009F6068">
        <w:t xml:space="preserve"> </w:t>
      </w:r>
      <w:r>
        <w:t>Nella stessa indagine, s</w:t>
      </w:r>
      <w:r w:rsidR="009F6068" w:rsidRPr="009F6068">
        <w:t xml:space="preserve">olo il 54,61% dei medici </w:t>
      </w:r>
      <w:r>
        <w:t xml:space="preserve">era in grado di </w:t>
      </w:r>
      <w:r w:rsidR="009F6068" w:rsidRPr="009F6068">
        <w:t>accerta</w:t>
      </w:r>
      <w:r>
        <w:t xml:space="preserve">rsi </w:t>
      </w:r>
      <w:r w:rsidR="001E09A6">
        <w:t xml:space="preserve">con domande </w:t>
      </w:r>
      <w:r>
        <w:t>specifiche s</w:t>
      </w:r>
      <w:r w:rsidR="009F6068" w:rsidRPr="009F6068">
        <w:t>e il paziente a</w:t>
      </w:r>
      <w:r w:rsidR="001E09A6">
        <w:t>vesse</w:t>
      </w:r>
      <w:r w:rsidR="009F6068" w:rsidRPr="009F6068">
        <w:t xml:space="preserve"> compreso tutto</w:t>
      </w:r>
      <w:r w:rsidR="001E09A6">
        <w:t xml:space="preserve"> quanto raccomandato</w:t>
      </w:r>
      <w:r w:rsidR="009F6068">
        <w:t xml:space="preserve">. </w:t>
      </w:r>
    </w:p>
    <w:p w:rsidR="00946BCF" w:rsidRDefault="001E09A6" w:rsidP="0011061A">
      <w:pPr>
        <w:pStyle w:val="NormaleWeb"/>
        <w:jc w:val="both"/>
        <w:rPr>
          <w:b/>
          <w:color w:val="C00000"/>
        </w:rPr>
      </w:pPr>
      <w:r w:rsidRPr="001E09A6">
        <w:rPr>
          <w:bCs/>
          <w:color w:val="000000" w:themeColor="text1"/>
        </w:rPr>
        <w:t xml:space="preserve">In psicologia, </w:t>
      </w:r>
      <w:r>
        <w:rPr>
          <w:bCs/>
          <w:color w:val="000000" w:themeColor="text1"/>
        </w:rPr>
        <w:t xml:space="preserve">l'empatia è definita come </w:t>
      </w:r>
      <w:r w:rsidRPr="001E09A6">
        <w:rPr>
          <w:bCs/>
          <w:color w:val="000000" w:themeColor="text1"/>
        </w:rPr>
        <w:t>la capacità di porsi in maniera immediata nello stato d'animo o nella situazione di un'altra persona, con nessuna o scarsa partecipazione emotiva</w:t>
      </w:r>
      <w:r>
        <w:rPr>
          <w:bCs/>
          <w:color w:val="000000" w:themeColor="text1"/>
        </w:rPr>
        <w:t>.</w:t>
      </w:r>
      <w:r w:rsidRPr="001E09A6">
        <w:rPr>
          <w:bCs/>
          <w:color w:val="000000" w:themeColor="text1"/>
        </w:rPr>
        <w:t xml:space="preserve"> L'empatia </w:t>
      </w:r>
      <w:r>
        <w:rPr>
          <w:bCs/>
          <w:color w:val="000000" w:themeColor="text1"/>
        </w:rPr>
        <w:t>che il</w:t>
      </w:r>
      <w:r w:rsidRPr="001E09A6">
        <w:rPr>
          <w:bCs/>
          <w:color w:val="000000" w:themeColor="text1"/>
        </w:rPr>
        <w:t xml:space="preserve"> medico </w:t>
      </w:r>
      <w:r w:rsidR="004908B7">
        <w:rPr>
          <w:bCs/>
          <w:color w:val="000000" w:themeColor="text1"/>
        </w:rPr>
        <w:t xml:space="preserve">è capace di </w:t>
      </w:r>
      <w:r>
        <w:rPr>
          <w:bCs/>
          <w:color w:val="000000" w:themeColor="text1"/>
        </w:rPr>
        <w:t>instaura</w:t>
      </w:r>
      <w:r w:rsidR="004908B7">
        <w:rPr>
          <w:bCs/>
          <w:color w:val="000000" w:themeColor="text1"/>
        </w:rPr>
        <w:t>re</w:t>
      </w:r>
      <w:r>
        <w:rPr>
          <w:bCs/>
          <w:color w:val="000000" w:themeColor="text1"/>
        </w:rPr>
        <w:t xml:space="preserve"> con il suo paziente è molto importante per assicurarne la collaborazione e </w:t>
      </w:r>
      <w:r w:rsidR="007A35A7">
        <w:rPr>
          <w:bCs/>
          <w:color w:val="000000" w:themeColor="text1"/>
        </w:rPr>
        <w:t>l'aderenza a</w:t>
      </w:r>
      <w:r>
        <w:rPr>
          <w:bCs/>
          <w:color w:val="000000" w:themeColor="text1"/>
        </w:rPr>
        <w:t xml:space="preserve">lla </w:t>
      </w:r>
      <w:r w:rsidR="007A35A7">
        <w:rPr>
          <w:bCs/>
          <w:color w:val="000000" w:themeColor="text1"/>
        </w:rPr>
        <w:t>terapia.</w:t>
      </w:r>
      <w:r w:rsidR="004908B7">
        <w:rPr>
          <w:bCs/>
          <w:color w:val="000000" w:themeColor="text1"/>
        </w:rPr>
        <w:t xml:space="preserve"> Su questo versante, </w:t>
      </w:r>
      <w:r w:rsidR="00021AA7">
        <w:rPr>
          <w:bCs/>
          <w:color w:val="000000" w:themeColor="text1"/>
        </w:rPr>
        <w:t>Hjoat e al.</w:t>
      </w:r>
      <w:r w:rsidR="00021AA7">
        <w:rPr>
          <w:rStyle w:val="Rimandonotaapidipagina"/>
          <w:bCs/>
          <w:color w:val="000000" w:themeColor="text1"/>
        </w:rPr>
        <w:footnoteReference w:id="4"/>
      </w:r>
      <w:r w:rsidR="000A6162">
        <w:rPr>
          <w:bCs/>
          <w:color w:val="000000" w:themeColor="text1"/>
        </w:rPr>
        <w:t xml:space="preserve">, </w:t>
      </w:r>
      <w:r w:rsidR="004908B7">
        <w:rPr>
          <w:bCs/>
          <w:color w:val="000000" w:themeColor="text1"/>
        </w:rPr>
        <w:t>con l'obiettivo di valutare</w:t>
      </w:r>
      <w:r w:rsidR="004908B7" w:rsidRPr="00021AA7">
        <w:rPr>
          <w:bCs/>
          <w:color w:val="000000" w:themeColor="text1"/>
        </w:rPr>
        <w:t xml:space="preserve"> l'ipotesi che l'empatia dei medici </w:t>
      </w:r>
      <w:r w:rsidR="007A35A7">
        <w:rPr>
          <w:bCs/>
          <w:color w:val="000000" w:themeColor="text1"/>
        </w:rPr>
        <w:t>fosse</w:t>
      </w:r>
      <w:r w:rsidR="004908B7" w:rsidRPr="00021AA7">
        <w:rPr>
          <w:bCs/>
          <w:color w:val="000000" w:themeColor="text1"/>
        </w:rPr>
        <w:t xml:space="preserve"> associata a esiti clinici positivi per i pazienti diabetici</w:t>
      </w:r>
      <w:r w:rsidR="004908B7">
        <w:rPr>
          <w:bCs/>
          <w:color w:val="000000" w:themeColor="text1"/>
        </w:rPr>
        <w:t xml:space="preserve">, hanno studiato </w:t>
      </w:r>
      <w:r w:rsidR="004908B7" w:rsidRPr="004908B7">
        <w:rPr>
          <w:bCs/>
          <w:color w:val="000000" w:themeColor="text1"/>
        </w:rPr>
        <w:t>891 pazienti diabetici</w:t>
      </w:r>
      <w:r w:rsidR="004908B7">
        <w:rPr>
          <w:bCs/>
          <w:color w:val="000000" w:themeColor="text1"/>
        </w:rPr>
        <w:t xml:space="preserve"> ambulatoriali</w:t>
      </w:r>
      <w:r w:rsidR="004908B7" w:rsidRPr="004908B7">
        <w:rPr>
          <w:bCs/>
          <w:color w:val="000000" w:themeColor="text1"/>
        </w:rPr>
        <w:t>, trattati da 29 medici di famiglia.</w:t>
      </w:r>
      <w:r w:rsidR="000A6162">
        <w:rPr>
          <w:bCs/>
          <w:color w:val="000000" w:themeColor="text1"/>
        </w:rPr>
        <w:t xml:space="preserve"> Gli </w:t>
      </w:r>
      <w:r w:rsidR="00C56D87">
        <w:rPr>
          <w:bCs/>
          <w:color w:val="000000" w:themeColor="text1"/>
        </w:rPr>
        <w:t>Autori</w:t>
      </w:r>
      <w:r w:rsidR="000A6162">
        <w:rPr>
          <w:bCs/>
          <w:color w:val="000000" w:themeColor="text1"/>
        </w:rPr>
        <w:t xml:space="preserve"> hanno confrontato i</w:t>
      </w:r>
      <w:r w:rsidR="000A6162" w:rsidRPr="000A6162">
        <w:rPr>
          <w:bCs/>
          <w:color w:val="000000" w:themeColor="text1"/>
        </w:rPr>
        <w:t xml:space="preserve"> risultati de</w:t>
      </w:r>
      <w:r w:rsidR="007A35A7">
        <w:rPr>
          <w:bCs/>
          <w:color w:val="000000" w:themeColor="text1"/>
        </w:rPr>
        <w:t>lle concentrazioni ematiche</w:t>
      </w:r>
      <w:r w:rsidR="000A6162" w:rsidRPr="000A6162">
        <w:rPr>
          <w:bCs/>
          <w:color w:val="000000" w:themeColor="text1"/>
        </w:rPr>
        <w:t xml:space="preserve"> dell'emoglobina A1c </w:t>
      </w:r>
      <w:r w:rsidR="000A6162">
        <w:rPr>
          <w:bCs/>
          <w:color w:val="000000" w:themeColor="text1"/>
        </w:rPr>
        <w:t xml:space="preserve">e </w:t>
      </w:r>
      <w:r w:rsidR="007A35A7">
        <w:rPr>
          <w:bCs/>
          <w:color w:val="000000" w:themeColor="text1"/>
        </w:rPr>
        <w:t>dell'</w:t>
      </w:r>
      <w:r w:rsidR="000A6162" w:rsidRPr="000A6162">
        <w:rPr>
          <w:bCs/>
          <w:color w:val="000000" w:themeColor="text1"/>
        </w:rPr>
        <w:t xml:space="preserve">LDL-C </w:t>
      </w:r>
      <w:r w:rsidR="000A6162">
        <w:rPr>
          <w:bCs/>
          <w:color w:val="000000" w:themeColor="text1"/>
        </w:rPr>
        <w:t xml:space="preserve">di ogni paziente con il grado di empatia dimostrato da ogni medico secondo il risultato di un questionario </w:t>
      </w:r>
      <w:r w:rsidR="0011061A">
        <w:rPr>
          <w:bCs/>
          <w:color w:val="000000" w:themeColor="text1"/>
        </w:rPr>
        <w:t xml:space="preserve">somministrato </w:t>
      </w:r>
      <w:r w:rsidR="000A6162">
        <w:rPr>
          <w:bCs/>
          <w:color w:val="000000" w:themeColor="text1"/>
        </w:rPr>
        <w:t>ad hoc (</w:t>
      </w:r>
      <w:r w:rsidR="000A6162" w:rsidRPr="000A6162">
        <w:rPr>
          <w:bCs/>
          <w:color w:val="000000" w:themeColor="text1"/>
        </w:rPr>
        <w:t>Jefferson Scale of Empathy</w:t>
      </w:r>
      <w:r w:rsidR="000A6162">
        <w:rPr>
          <w:bCs/>
          <w:color w:val="000000" w:themeColor="text1"/>
        </w:rPr>
        <w:t xml:space="preserve">). </w:t>
      </w:r>
      <w:r w:rsidR="000A6162" w:rsidRPr="000A6162">
        <w:rPr>
          <w:bCs/>
          <w:color w:val="000000" w:themeColor="text1"/>
        </w:rPr>
        <w:t>I pazienti di medici con punteggi di empatia elevati avevano una probabilità significativamente maggiore di avere un buon controllo dell'emoglobina A1c (56%) rispetto ai pazienti di medici con punteggi di empatia bassi (40%, P</w:t>
      </w:r>
      <w:r w:rsidR="000A6162">
        <w:rPr>
          <w:bCs/>
          <w:color w:val="000000" w:themeColor="text1"/>
        </w:rPr>
        <w:t>&lt;</w:t>
      </w:r>
      <w:r w:rsidR="000A6162" w:rsidRPr="000A6162">
        <w:rPr>
          <w:bCs/>
          <w:color w:val="000000" w:themeColor="text1"/>
        </w:rPr>
        <w:t>.001)</w:t>
      </w:r>
      <w:r w:rsidR="0011061A">
        <w:rPr>
          <w:bCs/>
          <w:color w:val="000000" w:themeColor="text1"/>
        </w:rPr>
        <w:t xml:space="preserve">. </w:t>
      </w:r>
      <w:r w:rsidR="000A6162" w:rsidRPr="000A6162">
        <w:rPr>
          <w:bCs/>
          <w:color w:val="000000" w:themeColor="text1"/>
        </w:rPr>
        <w:t>Allo stesso modo, la percentuale di pazienti con un buon controllo del LDL</w:t>
      </w:r>
      <w:r w:rsidR="007A35A7">
        <w:rPr>
          <w:bCs/>
          <w:color w:val="000000" w:themeColor="text1"/>
        </w:rPr>
        <w:t>-C</w:t>
      </w:r>
      <w:r w:rsidR="000A6162" w:rsidRPr="000A6162">
        <w:rPr>
          <w:bCs/>
          <w:color w:val="000000" w:themeColor="text1"/>
        </w:rPr>
        <w:t xml:space="preserve"> era significativamente più alta per i medici con punteggi di empatia elevati (59%) rispetto ai medici con punteggi bassi </w:t>
      </w:r>
      <w:r w:rsidR="007A35A7">
        <w:rPr>
          <w:bCs/>
          <w:color w:val="000000" w:themeColor="text1"/>
        </w:rPr>
        <w:t xml:space="preserve">al questionario sull'empatia </w:t>
      </w:r>
      <w:r w:rsidR="000A6162" w:rsidRPr="000A6162">
        <w:rPr>
          <w:bCs/>
          <w:color w:val="000000" w:themeColor="text1"/>
        </w:rPr>
        <w:t xml:space="preserve">(44%, P </w:t>
      </w:r>
      <w:r w:rsidR="000A6162">
        <w:rPr>
          <w:bCs/>
          <w:color w:val="000000" w:themeColor="text1"/>
        </w:rPr>
        <w:t>&lt;.</w:t>
      </w:r>
      <w:r w:rsidR="000A6162" w:rsidRPr="000A6162">
        <w:rPr>
          <w:bCs/>
          <w:color w:val="000000" w:themeColor="text1"/>
        </w:rPr>
        <w:t xml:space="preserve">001). </w:t>
      </w:r>
      <w:r w:rsidR="0011061A">
        <w:rPr>
          <w:bCs/>
          <w:color w:val="000000" w:themeColor="text1"/>
        </w:rPr>
        <w:t xml:space="preserve">Sulla base della dimostrazione dell'associazione tra </w:t>
      </w:r>
      <w:r w:rsidR="000A6162" w:rsidRPr="000A6162">
        <w:rPr>
          <w:bCs/>
          <w:color w:val="000000" w:themeColor="text1"/>
        </w:rPr>
        <w:t xml:space="preserve">empatia dei medici </w:t>
      </w:r>
      <w:r w:rsidR="0011061A">
        <w:rPr>
          <w:bCs/>
          <w:color w:val="000000" w:themeColor="text1"/>
        </w:rPr>
        <w:t>ed</w:t>
      </w:r>
      <w:r w:rsidR="000A6162">
        <w:rPr>
          <w:bCs/>
          <w:color w:val="000000" w:themeColor="text1"/>
        </w:rPr>
        <w:t xml:space="preserve"> esiti di salute</w:t>
      </w:r>
      <w:r w:rsidR="0011061A">
        <w:rPr>
          <w:bCs/>
          <w:color w:val="000000" w:themeColor="text1"/>
        </w:rPr>
        <w:t xml:space="preserve">, gli </w:t>
      </w:r>
      <w:r w:rsidR="00C56D87">
        <w:rPr>
          <w:bCs/>
          <w:color w:val="000000" w:themeColor="text1"/>
        </w:rPr>
        <w:t>Autori</w:t>
      </w:r>
      <w:r w:rsidR="0011061A">
        <w:rPr>
          <w:bCs/>
          <w:color w:val="000000" w:themeColor="text1"/>
        </w:rPr>
        <w:t xml:space="preserve"> sottolineavano</w:t>
      </w:r>
      <w:r w:rsidR="0011061A" w:rsidRPr="0011061A">
        <w:rPr>
          <w:bCs/>
          <w:color w:val="000000" w:themeColor="text1"/>
        </w:rPr>
        <w:t xml:space="preserve"> la necessità di valutare e migliorare le capacità empatiche </w:t>
      </w:r>
      <w:r w:rsidR="0011061A">
        <w:rPr>
          <w:bCs/>
          <w:color w:val="000000" w:themeColor="text1"/>
        </w:rPr>
        <w:t>dei</w:t>
      </w:r>
      <w:r w:rsidR="0011061A" w:rsidRPr="0011061A">
        <w:rPr>
          <w:bCs/>
          <w:color w:val="000000" w:themeColor="text1"/>
        </w:rPr>
        <w:t xml:space="preserve"> medici</w:t>
      </w:r>
      <w:r w:rsidR="0011061A">
        <w:rPr>
          <w:bCs/>
          <w:color w:val="000000" w:themeColor="text1"/>
        </w:rPr>
        <w:t xml:space="preserve"> in formazione</w:t>
      </w:r>
      <w:r w:rsidR="0011061A" w:rsidRPr="0011061A">
        <w:rPr>
          <w:bCs/>
          <w:color w:val="000000" w:themeColor="text1"/>
        </w:rPr>
        <w:t xml:space="preserve"> </w:t>
      </w:r>
      <w:r w:rsidR="0011061A">
        <w:rPr>
          <w:bCs/>
          <w:color w:val="000000" w:themeColor="text1"/>
        </w:rPr>
        <w:t xml:space="preserve">e formati. </w:t>
      </w:r>
    </w:p>
    <w:p w:rsidR="003E49E6" w:rsidRPr="0011061A" w:rsidRDefault="003E49E6" w:rsidP="0011061A">
      <w:pPr>
        <w:pStyle w:val="NormaleWeb"/>
        <w:jc w:val="both"/>
        <w:rPr>
          <w:bCs/>
          <w:color w:val="000000" w:themeColor="text1"/>
        </w:rPr>
      </w:pPr>
    </w:p>
    <w:p w:rsidR="00946BCF" w:rsidRDefault="00E4281F" w:rsidP="00F261E5">
      <w:pPr>
        <w:pStyle w:val="NormaleWeb"/>
        <w:tabs>
          <w:tab w:val="left" w:pos="567"/>
        </w:tabs>
        <w:jc w:val="both"/>
        <w:rPr>
          <w:b/>
          <w:bCs/>
          <w:sz w:val="28"/>
          <w:szCs w:val="28"/>
        </w:rPr>
      </w:pPr>
      <w:r w:rsidRPr="00E4281F">
        <w:rPr>
          <w:b/>
          <w:bCs/>
          <w:sz w:val="28"/>
          <w:szCs w:val="28"/>
        </w:rPr>
        <w:t xml:space="preserve">2. </w:t>
      </w:r>
      <w:r>
        <w:rPr>
          <w:b/>
          <w:bCs/>
          <w:sz w:val="28"/>
          <w:szCs w:val="28"/>
        </w:rPr>
        <w:t>METODOLOGIA SC</w:t>
      </w:r>
      <w:r w:rsidR="00F261E5">
        <w:rPr>
          <w:b/>
          <w:bCs/>
          <w:sz w:val="28"/>
          <w:szCs w:val="28"/>
        </w:rPr>
        <w:t>IENTIFICA ED ASCOLTO IN MEDICINA</w:t>
      </w:r>
    </w:p>
    <w:p w:rsidR="00F261E5" w:rsidRDefault="004C6CC1" w:rsidP="00F261E5">
      <w:pPr>
        <w:pStyle w:val="NormaleWeb"/>
        <w:tabs>
          <w:tab w:val="left" w:pos="567"/>
        </w:tabs>
        <w:jc w:val="both"/>
      </w:pPr>
      <w:r w:rsidRPr="004C6CC1">
        <w:t xml:space="preserve">Secondo </w:t>
      </w:r>
      <w:r w:rsidR="00F261E5" w:rsidRPr="004C6CC1">
        <w:t xml:space="preserve">David </w:t>
      </w:r>
      <w:r w:rsidR="00A83C1B" w:rsidRPr="004C6CC1">
        <w:t>L. S</w:t>
      </w:r>
      <w:r w:rsidR="00F261E5" w:rsidRPr="004C6CC1">
        <w:t>a</w:t>
      </w:r>
      <w:r w:rsidR="00A83C1B" w:rsidRPr="004C6CC1">
        <w:t>cke</w:t>
      </w:r>
      <w:r>
        <w:t>t</w:t>
      </w:r>
      <w:r w:rsidR="00A83C1B" w:rsidRPr="004C6CC1">
        <w:t>t</w:t>
      </w:r>
      <w:r w:rsidRPr="004C6CC1">
        <w:rPr>
          <w:rStyle w:val="Rimandonotaapidipagina"/>
        </w:rPr>
        <w:footnoteReference w:id="5"/>
      </w:r>
      <w:r w:rsidR="00A83C1B" w:rsidRPr="004C6CC1">
        <w:t xml:space="preserve"> la medicina basata sull'evidenza </w:t>
      </w:r>
      <w:r w:rsidRPr="004C6CC1">
        <w:t xml:space="preserve">(EBM) </w:t>
      </w:r>
      <w:r w:rsidR="00A83C1B" w:rsidRPr="004C6CC1">
        <w:t>è l'uso coscienzioso, esplicito e giudizioso delle migliori prove attuali nel prendere decisioni sulla cura dei singoli pazienti</w:t>
      </w:r>
      <w:r w:rsidRPr="004C6CC1">
        <w:t xml:space="preserve">. Significa integrare l'esperienza clinica individuale con le migliori </w:t>
      </w:r>
      <w:r w:rsidR="007A35A7">
        <w:t xml:space="preserve">prove scientifiche di efficacia </w:t>
      </w:r>
      <w:r w:rsidRPr="004C6CC1">
        <w:t xml:space="preserve">disponibili dalla ricerca sistematica. </w:t>
      </w:r>
      <w:r w:rsidR="00576181">
        <w:t xml:space="preserve">Se questa è </w:t>
      </w:r>
      <w:r w:rsidR="007A35A7">
        <w:t xml:space="preserve">ancora oggi </w:t>
      </w:r>
      <w:r w:rsidR="00576181">
        <w:t xml:space="preserve">la definizione del moderno approccio scientifico alla cura delle malattie, dobbiamo rivolgere l'attenzione anche al paziente, alla persona destinataria delle cure che non può essere ricondotta solo alle sue malattie. Non solo. La Medicina riabilitativa </w:t>
      </w:r>
      <w:r w:rsidR="00367259">
        <w:t xml:space="preserve">non </w:t>
      </w:r>
      <w:r w:rsidR="00576181">
        <w:t xml:space="preserve">si occupa solo di malattie ma di persone con disabilità. </w:t>
      </w:r>
      <w:r w:rsidR="002C380B">
        <w:rPr>
          <w:rFonts w:eastAsiaTheme="minorEastAsia"/>
          <w:color w:val="000000" w:themeColor="text1"/>
          <w:kern w:val="24"/>
        </w:rPr>
        <w:t>S</w:t>
      </w:r>
      <w:r w:rsidR="002C380B" w:rsidRPr="002C380B">
        <w:rPr>
          <w:rFonts w:eastAsiaTheme="minorEastAsia"/>
          <w:color w:val="000000" w:themeColor="text1"/>
          <w:kern w:val="24"/>
        </w:rPr>
        <w:t>econdo l'OMS l</w:t>
      </w:r>
      <w:r w:rsidR="00207A21" w:rsidRPr="002C380B">
        <w:t>a</w:t>
      </w:r>
      <w:r w:rsidR="00207A21" w:rsidRPr="00207A21">
        <w:t xml:space="preserve"> disabilità è "</w:t>
      </w:r>
      <w:r w:rsidR="002C380B">
        <w:t>l</w:t>
      </w:r>
      <w:r w:rsidR="00207A21" w:rsidRPr="00207A21">
        <w:t>'esito o il risultato di una complessa relazione tra la condizione di salute di un individuo</w:t>
      </w:r>
      <w:r w:rsidR="00207A21">
        <w:t>,</w:t>
      </w:r>
      <w:r w:rsidR="00207A21" w:rsidRPr="00207A21">
        <w:t xml:space="preserve"> i fattori personali e </w:t>
      </w:r>
      <w:r w:rsidR="007A35A7">
        <w:t xml:space="preserve">i </w:t>
      </w:r>
      <w:r w:rsidR="00207A21" w:rsidRPr="00207A21">
        <w:t>fattori esterni che rappresentano le circostanze in cui l'individuo vive"</w:t>
      </w:r>
      <w:r w:rsidR="00D26F1D">
        <w:rPr>
          <w:rStyle w:val="Rimandonotaapidipagina"/>
        </w:rPr>
        <w:footnoteReference w:id="6"/>
      </w:r>
      <w:r w:rsidR="00207A21" w:rsidRPr="00207A21">
        <w:rPr>
          <w:i/>
          <w:iCs/>
        </w:rPr>
        <w:t>.</w:t>
      </w:r>
      <w:r w:rsidR="00D26F1D">
        <w:t xml:space="preserve"> Per questo la Riabilitazione adotta un paradigma diverso </w:t>
      </w:r>
      <w:r w:rsidR="007A35A7">
        <w:t xml:space="preserve">per la </w:t>
      </w:r>
      <w:r w:rsidR="00D26F1D">
        <w:t>salute rispetto alla medicina d'organo</w:t>
      </w:r>
      <w:r w:rsidR="007A35A7">
        <w:t xml:space="preserve"> o biologica</w:t>
      </w:r>
      <w:r w:rsidR="00367259">
        <w:t xml:space="preserve">. Secondo questo paradigma </w:t>
      </w:r>
      <w:r w:rsidR="007A35A7">
        <w:t xml:space="preserve">che possiamo definire </w:t>
      </w:r>
      <w:r w:rsidR="00367259">
        <w:t>bio</w:t>
      </w:r>
      <w:r w:rsidR="007A35A7">
        <w:t>-</w:t>
      </w:r>
      <w:r w:rsidR="00367259">
        <w:t>psico</w:t>
      </w:r>
      <w:r w:rsidR="007A35A7">
        <w:t>-</w:t>
      </w:r>
      <w:r w:rsidR="00367259">
        <w:t>sociale</w:t>
      </w:r>
      <w:r w:rsidR="007A35A7">
        <w:t>,</w:t>
      </w:r>
      <w:r w:rsidR="00367259">
        <w:t xml:space="preserve"> </w:t>
      </w:r>
      <w:r w:rsidR="00D26F1D">
        <w:t xml:space="preserve">i </w:t>
      </w:r>
      <w:r w:rsidR="00367259">
        <w:t>concett</w:t>
      </w:r>
      <w:r w:rsidR="007A35A7">
        <w:t>i</w:t>
      </w:r>
      <w:r w:rsidR="00367259">
        <w:t xml:space="preserve"> di </w:t>
      </w:r>
      <w:r w:rsidR="00D26F1D">
        <w:t>funzionamento</w:t>
      </w:r>
      <w:r w:rsidR="007A35A7">
        <w:t xml:space="preserve"> e </w:t>
      </w:r>
      <w:r w:rsidR="00D26F1D">
        <w:t>disabilità non si esaurisc</w:t>
      </w:r>
      <w:r w:rsidR="007A35A7">
        <w:t>ono</w:t>
      </w:r>
      <w:r w:rsidR="00D26F1D">
        <w:t xml:space="preserve"> nella conoscenza della diagnosi etiologica di malattia ma comprendono</w:t>
      </w:r>
      <w:r w:rsidR="00367259">
        <w:t xml:space="preserve"> la </w:t>
      </w:r>
      <w:r w:rsidR="00D26F1D">
        <w:t xml:space="preserve">menomazione, la limitazione di attività e la restrizione della partecipazione. </w:t>
      </w:r>
      <w:r w:rsidR="009351B1">
        <w:t xml:space="preserve">Si tratta di un approccio olistico necessario per prendere in carico tutti gli aspetti </w:t>
      </w:r>
      <w:r w:rsidR="007A35A7">
        <w:t xml:space="preserve">della persona </w:t>
      </w:r>
      <w:r w:rsidR="009351B1">
        <w:t xml:space="preserve">che causano disabilità. </w:t>
      </w:r>
      <w:r>
        <w:t xml:space="preserve">Non c'è contrasto fra metodologia scientifica ed approccio olistico alla persona in medicina. Infatti </w:t>
      </w:r>
      <w:r w:rsidR="00152670">
        <w:t xml:space="preserve">lo stesso </w:t>
      </w:r>
      <w:r>
        <w:t xml:space="preserve">Sackett sottolinea come la </w:t>
      </w:r>
      <w:r w:rsidRPr="004C6CC1">
        <w:t>medicina basata sull'evidenza richiede un approccio dal basso verso l'alto che integri le migliori evidenze esterne con l'esperienza clinica individuale e la libera scelta dei pazienti.</w:t>
      </w:r>
      <w:r w:rsidR="005B5915">
        <w:t xml:space="preserve"> </w:t>
      </w:r>
      <w:r w:rsidR="00770736">
        <w:t>Per questo l</w:t>
      </w:r>
      <w:r w:rsidR="005B5915" w:rsidRPr="005B5915">
        <w:t xml:space="preserve">’integrazione tra metodo scientifico </w:t>
      </w:r>
      <w:r w:rsidR="005B5915">
        <w:t xml:space="preserve">e persona </w:t>
      </w:r>
      <w:r w:rsidR="005B5915" w:rsidRPr="005B5915">
        <w:t>passa per l’ascolto e la condivisione</w:t>
      </w:r>
      <w:r w:rsidR="009351B1">
        <w:t>.</w:t>
      </w:r>
    </w:p>
    <w:p w:rsidR="003E49E6" w:rsidRDefault="00367259" w:rsidP="00D87579">
      <w:pPr>
        <w:pStyle w:val="NormaleWeb"/>
        <w:tabs>
          <w:tab w:val="left" w:pos="567"/>
        </w:tabs>
        <w:jc w:val="both"/>
      </w:pPr>
      <w:r>
        <w:t xml:space="preserve">Esiste un legame tra EBM </w:t>
      </w:r>
      <w:r w:rsidR="00CE72D6">
        <w:t>e presa in carico della persona</w:t>
      </w:r>
      <w:r w:rsidR="00770736">
        <w:t>,</w:t>
      </w:r>
      <w:r w:rsidR="00CE72D6">
        <w:t xml:space="preserve"> è l'ascolto e la Medicina narrativa </w:t>
      </w:r>
      <w:r w:rsidR="00C337FF">
        <w:t xml:space="preserve">(MN) </w:t>
      </w:r>
      <w:r w:rsidR="00CE72D6">
        <w:t xml:space="preserve">ne è lo strumento scientifico di elaborazione. </w:t>
      </w:r>
      <w:r w:rsidR="00770736">
        <w:t>In una definizione dell'Istituto Superiore di Sanità (ISS), c</w:t>
      </w:r>
      <w:r w:rsidR="00CE72D6" w:rsidRPr="00CE72D6">
        <w:t xml:space="preserve">on il termine di </w:t>
      </w:r>
      <w:r w:rsidR="00C337FF">
        <w:t>MN</w:t>
      </w:r>
      <w:r w:rsidR="00CE72D6" w:rsidRPr="00CE72D6">
        <w:t xml:space="preserve"> si intende una metodologia d’intervento clinico-assistenziale basata su una specifica competenza comunicativa</w:t>
      </w:r>
      <w:r w:rsidR="00CE72D6">
        <w:rPr>
          <w:rStyle w:val="Rimandonotaapidipagina"/>
        </w:rPr>
        <w:footnoteReference w:id="7"/>
      </w:r>
      <w:r w:rsidR="00CE72D6" w:rsidRPr="00CE72D6">
        <w:t>. La narrazione è lo strumento fondamentale per acquisire, comprendere e integrare i diversi punti di vista di quanti intervengono nella malattia e nel processo di cura. Il fine è la co-costruzione di un percorso di cura personalizzato e condiviso (storia di cura)</w:t>
      </w:r>
      <w:r w:rsidR="00CE72D6">
        <w:t>.</w:t>
      </w:r>
      <w:r w:rsidR="00C337FF">
        <w:t xml:space="preserve"> </w:t>
      </w:r>
      <w:r w:rsidRPr="00367259">
        <w:t xml:space="preserve">In virtù della sua capacità di riconoscere pienamente le tensioni, la </w:t>
      </w:r>
      <w:r w:rsidR="00770736">
        <w:t>MN</w:t>
      </w:r>
      <w:r w:rsidRPr="00367259">
        <w:t xml:space="preserve"> può prestare alla medicina basata sull'evidenza i metodi per rispettare i suoi tre circoli di attenzione. </w:t>
      </w:r>
      <w:r w:rsidR="00770736">
        <w:t>In questo modo, c</w:t>
      </w:r>
      <w:r w:rsidRPr="00367259">
        <w:t xml:space="preserve">on i metodi della </w:t>
      </w:r>
      <w:r w:rsidR="00C337FF">
        <w:t>M</w:t>
      </w:r>
      <w:r w:rsidR="00770736">
        <w:t>N</w:t>
      </w:r>
      <w:r w:rsidRPr="00367259">
        <w:t>, l'EBM può davvero essere fedele a tutte le sue promesse</w:t>
      </w:r>
      <w:r>
        <w:t>.</w:t>
      </w:r>
      <w:r w:rsidR="00C337FF">
        <w:t xml:space="preserve"> Infatti</w:t>
      </w:r>
      <w:r w:rsidR="00770736">
        <w:t xml:space="preserve"> la MN</w:t>
      </w:r>
      <w:r w:rsidR="00C337FF">
        <w:t xml:space="preserve"> </w:t>
      </w:r>
      <w:r w:rsidR="00DB1752">
        <w:t xml:space="preserve">interpreta perfettamente </w:t>
      </w:r>
      <w:r w:rsidR="00C337FF">
        <w:t xml:space="preserve">la triade dell'EBM: </w:t>
      </w:r>
      <w:r w:rsidR="00DB1752">
        <w:t xml:space="preserve">1) </w:t>
      </w:r>
      <w:r w:rsidR="00770736">
        <w:t xml:space="preserve">sulle </w:t>
      </w:r>
      <w:r w:rsidR="00C337FF">
        <w:t>prove di efficacia</w:t>
      </w:r>
      <w:r w:rsidR="00770736">
        <w:t>,</w:t>
      </w:r>
      <w:r w:rsidR="00DB1752">
        <w:t xml:space="preserve"> e</w:t>
      </w:r>
      <w:r w:rsidR="00DB1752" w:rsidRPr="00DB1752">
        <w:t>samina ciò che è conosciuto e non conosciuto</w:t>
      </w:r>
      <w:r w:rsidR="00DB1752">
        <w:t xml:space="preserve">; 2) </w:t>
      </w:r>
      <w:r w:rsidR="00770736">
        <w:t>sull'</w:t>
      </w:r>
      <w:r w:rsidR="00DB1752">
        <w:t xml:space="preserve">esperienza </w:t>
      </w:r>
      <w:r w:rsidR="00C337FF">
        <w:t>clinic</w:t>
      </w:r>
      <w:r w:rsidR="00DB1752">
        <w:t>a</w:t>
      </w:r>
      <w:r w:rsidR="00770736">
        <w:t>,</w:t>
      </w:r>
      <w:r w:rsidR="00DB1752">
        <w:t xml:space="preserve"> i</w:t>
      </w:r>
      <w:r w:rsidR="00DB1752" w:rsidRPr="00DB1752">
        <w:t>ntegra l’universale e il particolare</w:t>
      </w:r>
      <w:r w:rsidR="00DB1752">
        <w:t xml:space="preserve">; 3) </w:t>
      </w:r>
      <w:r w:rsidR="00770736">
        <w:t xml:space="preserve">sui </w:t>
      </w:r>
      <w:r w:rsidR="00C337FF">
        <w:t>valori ed aspettative del paziente</w:t>
      </w:r>
      <w:r w:rsidR="00770736">
        <w:t>, integra i</w:t>
      </w:r>
      <w:r w:rsidR="00DB1752" w:rsidRPr="00DB1752">
        <w:t xml:space="preserve">l corpo e la mente, il vissuto e </w:t>
      </w:r>
      <w:r w:rsidR="00770736">
        <w:t xml:space="preserve">la volontà </w:t>
      </w:r>
      <w:r w:rsidR="00DB1752" w:rsidRPr="00DB1752">
        <w:t>del paziente</w:t>
      </w:r>
      <w:r w:rsidR="00DB1752">
        <w:rPr>
          <w:rStyle w:val="Rimandonotaapidipagina"/>
        </w:rPr>
        <w:footnoteReference w:id="8"/>
      </w:r>
      <w:r w:rsidR="00DB1752">
        <w:t>.</w:t>
      </w:r>
      <w:r w:rsidR="00D87579">
        <w:t xml:space="preserve"> </w:t>
      </w:r>
      <w:r w:rsidR="00770736">
        <w:t xml:space="preserve">Secondo l'ISS, è possibile parlare di una Evidence Narrative Medicine </w:t>
      </w:r>
      <w:r w:rsidR="00D87579" w:rsidRPr="00D87579">
        <w:t xml:space="preserve">(NBM) </w:t>
      </w:r>
      <w:r w:rsidR="00770736">
        <w:t xml:space="preserve">che </w:t>
      </w:r>
      <w:r w:rsidR="00D87579" w:rsidRPr="00D87579">
        <w:t>si integra con l'Evidence Based Medicine (EBM) e, tenendo conto della pluralità delle prospettive, rende le decisioni clinico-assistenziali più complete, personalizzate, efficaci e appropriate</w:t>
      </w:r>
      <w:r w:rsidR="00D87579">
        <w:t>.</w:t>
      </w:r>
    </w:p>
    <w:p w:rsidR="003E49E6" w:rsidRDefault="00770736" w:rsidP="00D87579">
      <w:pPr>
        <w:pStyle w:val="NormaleWeb"/>
        <w:tabs>
          <w:tab w:val="left" w:pos="567"/>
        </w:tabs>
        <w:jc w:val="both"/>
        <w:rPr>
          <w:b/>
          <w:bCs/>
          <w:color w:val="FF0000"/>
        </w:rPr>
      </w:pPr>
      <w:r>
        <w:t>Ancora, t</w:t>
      </w:r>
      <w:r w:rsidR="002B63A5" w:rsidRPr="002B63A5">
        <w:t>ra le linee di intervento d</w:t>
      </w:r>
      <w:r>
        <w:t xml:space="preserve">i </w:t>
      </w:r>
      <w:r w:rsidR="002B63A5" w:rsidRPr="002B63A5">
        <w:t>Umanizzazione delle cure, uno dei 7 "aspetti trasversali"</w:t>
      </w:r>
      <w:r w:rsidR="002B63A5">
        <w:t xml:space="preserve"> del</w:t>
      </w:r>
      <w:r w:rsidR="002B63A5" w:rsidRPr="002B63A5">
        <w:t xml:space="preserve"> </w:t>
      </w:r>
      <w:r w:rsidR="002B63A5">
        <w:t>Piano Nazionale della Cronicità del Ministero della salute del 2016</w:t>
      </w:r>
      <w:r w:rsidR="00ED3E80">
        <w:rPr>
          <w:rStyle w:val="Rimandonotaapidipagina"/>
        </w:rPr>
        <w:footnoteReference w:id="9"/>
      </w:r>
      <w:r w:rsidR="002B63A5">
        <w:t>, troviamo: "promuovere una relazione fondata sull'accoglienza, l'ascolto attivo e l'empatia; favorire la relazione medico-paziente, con adozione di modelli corretti di comunicazione ed informazione esaustiva, con particolare riferimento ai percorsi di consenso informato ed alla promozione della medicina narrativa".</w:t>
      </w:r>
      <w:r w:rsidR="00ED3E80">
        <w:t xml:space="preserve">  </w:t>
      </w:r>
    </w:p>
    <w:p w:rsidR="00795E17" w:rsidRDefault="00795E17" w:rsidP="00795E17">
      <w:pPr>
        <w:pStyle w:val="NormaleWeb"/>
        <w:tabs>
          <w:tab w:val="left" w:pos="567"/>
        </w:tabs>
        <w:jc w:val="both"/>
        <w:rPr>
          <w:b/>
          <w:bCs/>
          <w:sz w:val="28"/>
          <w:szCs w:val="28"/>
        </w:rPr>
      </w:pPr>
      <w:r>
        <w:rPr>
          <w:b/>
          <w:bCs/>
          <w:sz w:val="28"/>
          <w:szCs w:val="28"/>
        </w:rPr>
        <w:t>3</w:t>
      </w:r>
      <w:r w:rsidRPr="00E4281F">
        <w:rPr>
          <w:b/>
          <w:bCs/>
          <w:sz w:val="28"/>
          <w:szCs w:val="28"/>
        </w:rPr>
        <w:t xml:space="preserve">. </w:t>
      </w:r>
      <w:r>
        <w:rPr>
          <w:b/>
          <w:bCs/>
          <w:sz w:val="28"/>
          <w:szCs w:val="28"/>
        </w:rPr>
        <w:t xml:space="preserve">LA COMNICAZIONE NEL </w:t>
      </w:r>
      <w:r w:rsidR="00180E6B">
        <w:rPr>
          <w:b/>
          <w:bCs/>
          <w:sz w:val="28"/>
          <w:szCs w:val="28"/>
        </w:rPr>
        <w:t>PROGETTO RIABILITATIVO INDIVIDUALE</w:t>
      </w:r>
    </w:p>
    <w:p w:rsidR="00AA52D8" w:rsidRDefault="008F77B3" w:rsidP="006E7D6E">
      <w:pPr>
        <w:pStyle w:val="NormaleWeb"/>
        <w:tabs>
          <w:tab w:val="left" w:pos="567"/>
        </w:tabs>
        <w:jc w:val="both"/>
      </w:pPr>
      <w:r>
        <w:t>La persona non può essere identificata con la sua malattia. I</w:t>
      </w:r>
      <w:r w:rsidR="006E7D6E">
        <w:t>n un'ottica riabilitativa</w:t>
      </w:r>
      <w:r w:rsidR="00770736">
        <w:t>,</w:t>
      </w:r>
      <w:r w:rsidR="006E7D6E">
        <w:t xml:space="preserve"> i</w:t>
      </w:r>
      <w:r>
        <w:t xml:space="preserve"> fattori che influiscono sul suo stato di salute sono innanzitutto </w:t>
      </w:r>
      <w:r w:rsidR="006E7D6E">
        <w:t xml:space="preserve">la disabilità </w:t>
      </w:r>
      <w:r>
        <w:t xml:space="preserve">che è legata </w:t>
      </w:r>
      <w:r w:rsidR="006E7D6E">
        <w:t xml:space="preserve">strettamente </w:t>
      </w:r>
      <w:r>
        <w:t xml:space="preserve">al contesto di vita, la sua condizione patologica che </w:t>
      </w:r>
      <w:r w:rsidR="006E7D6E">
        <w:t>si sviluppa ne</w:t>
      </w:r>
      <w:r>
        <w:t>l tempo delineando quasi sempre una condizione di cronicità, la sua storia ed il suo vissuto da cui dipende la</w:t>
      </w:r>
      <w:r w:rsidR="006E7D6E">
        <w:t xml:space="preserve"> s</w:t>
      </w:r>
      <w:r>
        <w:t xml:space="preserve">ua capacità di scelta. </w:t>
      </w:r>
      <w:r w:rsidR="005632DA">
        <w:t>L</w:t>
      </w:r>
      <w:r w:rsidR="00337301">
        <w:t>a riabilitazione può essere definita come</w:t>
      </w:r>
      <w:r w:rsidR="00337301" w:rsidRPr="00337301">
        <w:t xml:space="preserve"> un insieme di misure che aiutano le persone, che soffrono o rischiano di soffrire di disabilità, a raggiungere e mantenere un funzionamento ottimale in interazione con il loro ambiente</w:t>
      </w:r>
      <w:r w:rsidR="00337301">
        <w:rPr>
          <w:rStyle w:val="Rimandonotaapidipagina"/>
        </w:rPr>
        <w:footnoteReference w:id="10"/>
      </w:r>
      <w:r w:rsidR="00337301">
        <w:t xml:space="preserve">. </w:t>
      </w:r>
      <w:r w:rsidR="00AA52D8" w:rsidRPr="00AA52D8">
        <w:t>Il Progetto Riabilitativo Individuale</w:t>
      </w:r>
      <w:r w:rsidR="00AA52D8">
        <w:t xml:space="preserve"> ne è lo strumento operativo. Esso</w:t>
      </w:r>
      <w:r w:rsidR="00AA52D8" w:rsidRPr="00AA52D8">
        <w:t>, secondo il Piano di Indirizzo per la Riabilitazione</w:t>
      </w:r>
      <w:r w:rsidR="006E7D6E">
        <w:t xml:space="preserve"> del Ministero della Salute</w:t>
      </w:r>
      <w:r w:rsidR="00AA52D8" w:rsidRPr="00AA52D8">
        <w:t>, è lo strumento della “presa in carico dell’utente” attraverso il quale “il medico specialista in riabilitazione” definisce insieme al team “le aree di intervento specifico, gli obiettivi, i professionisti coinvolti, i setting, le metodologie e le metodiche riabilitative, i tempi di realizzazione e la verifica degli interventi che costituiscono i Programmi Riabilitativi”. Il PRI è uno strumento flessibile e dinamico che si adatta nel tempo alle necessita della persona ed è necessario per svolgere l’attività riabilitativa</w:t>
      </w:r>
      <w:r w:rsidR="00AA52D8">
        <w:t>.</w:t>
      </w:r>
      <w:r w:rsidR="00AA52D8">
        <w:rPr>
          <w:rStyle w:val="Rimandonotaapidipagina"/>
        </w:rPr>
        <w:footnoteReference w:id="11"/>
      </w:r>
      <w:r w:rsidR="00AA52D8">
        <w:t xml:space="preserve"> </w:t>
      </w:r>
      <w:r w:rsidR="00AA52D8" w:rsidRPr="00AA52D8">
        <w:t xml:space="preserve">L’aggettivo “individuale” sancisce la necessaria personalizzazione del </w:t>
      </w:r>
      <w:r w:rsidR="00180E6B">
        <w:t>Progetto Riabilitativo Individuale</w:t>
      </w:r>
      <w:r w:rsidR="00AA52D8" w:rsidRPr="00AA52D8">
        <w:t>. E’ vero che vi sono elementi comuni a tutte le tipologie di progetto, e che esiste la possibilità di distinguere categorie di progetti riabilitativi per tipologia di disabilità, complessità, etc., ma la cornice che descrive gli effetti di una certa condizione di salute in una certa persona in un determinato ambiente e momento, gli obiettivi riabilitativi e gli strumenti per perseguirli</w:t>
      </w:r>
      <w:r w:rsidR="00770736">
        <w:t>,</w:t>
      </w:r>
      <w:r w:rsidR="00AA52D8" w:rsidRPr="00AA52D8">
        <w:t xml:space="preserve"> non può che essere individualizzata.</w:t>
      </w:r>
      <w:r w:rsidR="00DB1DC6">
        <w:rPr>
          <w:rStyle w:val="Rimandonotaapidipagina"/>
        </w:rPr>
        <w:footnoteReference w:id="12"/>
      </w:r>
      <w:r w:rsidR="00AA52D8">
        <w:t xml:space="preserve"> Il PRI</w:t>
      </w:r>
      <w:r w:rsidR="00F062CD">
        <w:t>,</w:t>
      </w:r>
      <w:r w:rsidR="00AA52D8">
        <w:t xml:space="preserve"> </w:t>
      </w:r>
      <w:r w:rsidR="00F062CD">
        <w:t xml:space="preserve">nella letteratura scientifica, è </w:t>
      </w:r>
      <w:r w:rsidR="00AA52D8">
        <w:t xml:space="preserve">schematizzato </w:t>
      </w:r>
      <w:r w:rsidR="00F062CD">
        <w:t xml:space="preserve">secondo </w:t>
      </w:r>
      <w:r w:rsidR="00AA52D8">
        <w:t>un processo circolare o Rehab-cycle</w:t>
      </w:r>
      <w:r w:rsidR="00DB1DC6">
        <w:rPr>
          <w:rStyle w:val="Rimandonotaapidipagina"/>
        </w:rPr>
        <w:footnoteReference w:id="13"/>
      </w:r>
      <w:r w:rsidR="00AA52D8">
        <w:t>, che per metodologia</w:t>
      </w:r>
      <w:r w:rsidR="00F062CD">
        <w:t xml:space="preserve"> ed approccio</w:t>
      </w:r>
      <w:r w:rsidR="00AA52D8">
        <w:t xml:space="preserve"> fa riferimento al modello bio</w:t>
      </w:r>
      <w:r w:rsidR="00F062CD">
        <w:t>-</w:t>
      </w:r>
      <w:r w:rsidR="00AA52D8">
        <w:t>psico</w:t>
      </w:r>
      <w:r w:rsidR="00F062CD">
        <w:t>-</w:t>
      </w:r>
      <w:r w:rsidR="00AA52D8">
        <w:t xml:space="preserve">sociale dell’ICF. Molto schematicamente, le fasi sono: </w:t>
      </w:r>
    </w:p>
    <w:p w:rsidR="00AA52D8" w:rsidRDefault="00AA52D8" w:rsidP="002305C2">
      <w:pPr>
        <w:pStyle w:val="NormaleWeb"/>
        <w:numPr>
          <w:ilvl w:val="0"/>
          <w:numId w:val="7"/>
        </w:numPr>
        <w:tabs>
          <w:tab w:val="left" w:pos="567"/>
        </w:tabs>
        <w:spacing w:before="0" w:beforeAutospacing="0" w:after="0" w:afterAutospacing="0"/>
        <w:jc w:val="both"/>
      </w:pPr>
      <w:r>
        <w:t>valutazione iniziale</w:t>
      </w:r>
    </w:p>
    <w:p w:rsidR="00AA52D8" w:rsidRDefault="00AA52D8" w:rsidP="002305C2">
      <w:pPr>
        <w:pStyle w:val="NormaleWeb"/>
        <w:numPr>
          <w:ilvl w:val="0"/>
          <w:numId w:val="7"/>
        </w:numPr>
        <w:tabs>
          <w:tab w:val="left" w:pos="567"/>
        </w:tabs>
        <w:spacing w:before="0" w:beforeAutospacing="0" w:after="0" w:afterAutospacing="0"/>
        <w:jc w:val="both"/>
      </w:pPr>
      <w:r>
        <w:t>assegnazione dei compiti e obiettivi per singoli professionisti</w:t>
      </w:r>
    </w:p>
    <w:p w:rsidR="00AA52D8" w:rsidRDefault="00AA52D8" w:rsidP="002305C2">
      <w:pPr>
        <w:pStyle w:val="NormaleWeb"/>
        <w:numPr>
          <w:ilvl w:val="0"/>
          <w:numId w:val="7"/>
        </w:numPr>
        <w:tabs>
          <w:tab w:val="left" w:pos="567"/>
        </w:tabs>
        <w:spacing w:before="0" w:beforeAutospacing="0" w:after="0" w:afterAutospacing="0"/>
        <w:jc w:val="both"/>
      </w:pPr>
      <w:r>
        <w:t>intervento dei singoli professionisti</w:t>
      </w:r>
    </w:p>
    <w:p w:rsidR="00337301" w:rsidRDefault="00AA52D8" w:rsidP="002305C2">
      <w:pPr>
        <w:pStyle w:val="NormaleWeb"/>
        <w:numPr>
          <w:ilvl w:val="0"/>
          <w:numId w:val="7"/>
        </w:numPr>
        <w:tabs>
          <w:tab w:val="left" w:pos="567"/>
        </w:tabs>
        <w:spacing w:before="0" w:beforeAutospacing="0" w:after="0" w:afterAutospacing="0"/>
        <w:jc w:val="both"/>
      </w:pPr>
      <w:r>
        <w:t>valutazione dei risultati dei singoli interventi, valutazione dei risultati globali del PRI.</w:t>
      </w:r>
    </w:p>
    <w:p w:rsidR="00337301" w:rsidRDefault="006E7D6E" w:rsidP="006E7D6E">
      <w:pPr>
        <w:pStyle w:val="NormaleWeb"/>
        <w:tabs>
          <w:tab w:val="left" w:pos="567"/>
        </w:tabs>
        <w:jc w:val="both"/>
      </w:pPr>
      <w:r>
        <w:t xml:space="preserve">Se vogliamo </w:t>
      </w:r>
      <w:r w:rsidR="00787BA7">
        <w:t>strutt</w:t>
      </w:r>
      <w:r w:rsidR="006235B8">
        <w:t>u</w:t>
      </w:r>
      <w:r w:rsidR="00787BA7">
        <w:t>rare</w:t>
      </w:r>
      <w:r>
        <w:t xml:space="preserve"> </w:t>
      </w:r>
      <w:r w:rsidR="006235B8">
        <w:t>nel</w:t>
      </w:r>
      <w:r>
        <w:t xml:space="preserve"> Rehab-cycle l'aspetto della</w:t>
      </w:r>
      <w:r w:rsidRPr="006E7D6E">
        <w:t xml:space="preserve"> comunicazione efficace</w:t>
      </w:r>
      <w:r>
        <w:t xml:space="preserve"> </w:t>
      </w:r>
      <w:r w:rsidR="006235B8">
        <w:t xml:space="preserve">dobbiamo aggiungere </w:t>
      </w:r>
      <w:r w:rsidR="002305C2">
        <w:t xml:space="preserve">ai 4 aspetti precedenti, </w:t>
      </w:r>
      <w:r w:rsidR="006235B8">
        <w:t>altri due punti:</w:t>
      </w:r>
      <w:r w:rsidR="00347FDF">
        <w:t xml:space="preserve"> </w:t>
      </w:r>
      <w:r w:rsidR="006235B8">
        <w:t xml:space="preserve">la </w:t>
      </w:r>
      <w:r w:rsidR="002305C2">
        <w:t>definizione</w:t>
      </w:r>
      <w:r w:rsidR="006235B8">
        <w:t xml:space="preserve"> degli obiettivi e la decisione condivisa.</w:t>
      </w:r>
      <w:r w:rsidR="00066045">
        <w:t xml:space="preserve"> </w:t>
      </w:r>
      <w:r w:rsidR="002305C2">
        <w:t>Otteniamo così uno schema circolare a 6 punti (fig. 2).</w:t>
      </w:r>
    </w:p>
    <w:p w:rsidR="002305C2" w:rsidRDefault="00F062CD" w:rsidP="002305C2">
      <w:pPr>
        <w:pStyle w:val="NormaleWeb"/>
        <w:keepNext/>
        <w:tabs>
          <w:tab w:val="left" w:pos="567"/>
        </w:tabs>
        <w:jc w:val="center"/>
      </w:pPr>
      <w:r w:rsidRPr="00F062CD">
        <w:rPr>
          <w:noProof/>
        </w:rPr>
        <w:drawing>
          <wp:inline distT="0" distB="0" distL="0" distR="0" wp14:anchorId="4479D2E3" wp14:editId="4282E539">
            <wp:extent cx="4059130" cy="2953657"/>
            <wp:effectExtent l="12700" t="12700" r="17780" b="1841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77882" cy="2967302"/>
                    </a:xfrm>
                    <a:prstGeom prst="rect">
                      <a:avLst/>
                    </a:prstGeom>
                    <a:ln>
                      <a:solidFill>
                        <a:schemeClr val="tx1"/>
                      </a:solidFill>
                    </a:ln>
                  </pic:spPr>
                </pic:pic>
              </a:graphicData>
            </a:graphic>
          </wp:inline>
        </w:drawing>
      </w:r>
    </w:p>
    <w:p w:rsidR="006E7D6E" w:rsidRDefault="002305C2" w:rsidP="002305C2">
      <w:pPr>
        <w:pStyle w:val="Didascalia"/>
        <w:jc w:val="center"/>
      </w:pPr>
      <w:r>
        <w:t xml:space="preserve">Figura </w:t>
      </w:r>
      <w:fldSimple w:instr=" SEQ Figura \* ARABIC ">
        <w:r>
          <w:rPr>
            <w:noProof/>
          </w:rPr>
          <w:t>2</w:t>
        </w:r>
      </w:fldSimple>
      <w:r>
        <w:t xml:space="preserve"> La scelta degli obiettivi e le decisioni condivise nel Progetto Riabilitativo Individuale.</w:t>
      </w:r>
    </w:p>
    <w:p w:rsidR="0056233D" w:rsidRPr="00402247" w:rsidRDefault="0056233D" w:rsidP="00066045">
      <w:pPr>
        <w:pStyle w:val="NormaleWeb"/>
        <w:tabs>
          <w:tab w:val="left" w:pos="567"/>
        </w:tabs>
        <w:jc w:val="both"/>
      </w:pPr>
      <w:r w:rsidRPr="00402247">
        <w:t xml:space="preserve">Il problema dell'ascolto e l'importanza della narrazione che si concretizzano nel processo di definizione degli obiettivi e delle decisioni condivise non possono essere affrontati con approcci "caso per caso" </w:t>
      </w:r>
      <w:r w:rsidR="00402247" w:rsidRPr="00402247">
        <w:t>o</w:t>
      </w:r>
      <w:r w:rsidRPr="00402247">
        <w:t xml:space="preserve"> spontaneistici. </w:t>
      </w:r>
      <w:r w:rsidR="00402247" w:rsidRPr="00402247">
        <w:t>I clinici hanno bisogno di una metodologia standard di riferimento che sia basata su prove scientifiche. Per questo sono nati da qualche anno i filoni di ricerca del "</w:t>
      </w:r>
      <w:r w:rsidR="00402247" w:rsidRPr="00241C8D">
        <w:rPr>
          <w:i/>
          <w:iCs/>
        </w:rPr>
        <w:t>goal setting</w:t>
      </w:r>
      <w:r w:rsidR="00402247" w:rsidRPr="00402247">
        <w:t>" e della "</w:t>
      </w:r>
      <w:r w:rsidR="00402247" w:rsidRPr="00241C8D">
        <w:rPr>
          <w:i/>
          <w:iCs/>
        </w:rPr>
        <w:t>shared decision making</w:t>
      </w:r>
      <w:r w:rsidR="00402247" w:rsidRPr="00402247">
        <w:t xml:space="preserve">". </w:t>
      </w:r>
    </w:p>
    <w:p w:rsidR="00066045" w:rsidRPr="006235B8" w:rsidRDefault="00066045" w:rsidP="00066045">
      <w:pPr>
        <w:pStyle w:val="NormaleWeb"/>
        <w:tabs>
          <w:tab w:val="left" w:pos="567"/>
        </w:tabs>
        <w:jc w:val="both"/>
        <w:rPr>
          <w:b/>
          <w:bCs/>
          <w:sz w:val="28"/>
          <w:szCs w:val="28"/>
        </w:rPr>
      </w:pPr>
      <w:r w:rsidRPr="006235B8">
        <w:rPr>
          <w:b/>
          <w:bCs/>
          <w:sz w:val="28"/>
          <w:szCs w:val="28"/>
        </w:rPr>
        <w:t xml:space="preserve">4. </w:t>
      </w:r>
      <w:r w:rsidR="006235B8" w:rsidRPr="006235B8">
        <w:rPr>
          <w:b/>
          <w:bCs/>
          <w:sz w:val="28"/>
          <w:szCs w:val="28"/>
        </w:rPr>
        <w:t>SCELTA DEGLI OBIETTIVI</w:t>
      </w:r>
      <w:r w:rsidR="00347FDF">
        <w:rPr>
          <w:b/>
          <w:bCs/>
          <w:sz w:val="28"/>
          <w:szCs w:val="28"/>
        </w:rPr>
        <w:t xml:space="preserve"> (</w:t>
      </w:r>
      <w:r w:rsidR="00347FDF" w:rsidRPr="006235B8">
        <w:rPr>
          <w:b/>
          <w:bCs/>
          <w:sz w:val="28"/>
          <w:szCs w:val="28"/>
        </w:rPr>
        <w:t>GOAL SETTING</w:t>
      </w:r>
      <w:r w:rsidR="006235B8" w:rsidRPr="006235B8">
        <w:rPr>
          <w:b/>
          <w:bCs/>
          <w:sz w:val="28"/>
          <w:szCs w:val="28"/>
        </w:rPr>
        <w:t>)</w:t>
      </w:r>
    </w:p>
    <w:p w:rsidR="00066045" w:rsidRDefault="00787BA7" w:rsidP="00787BA7">
      <w:pPr>
        <w:pStyle w:val="NormaleWeb"/>
        <w:tabs>
          <w:tab w:val="left" w:pos="567"/>
        </w:tabs>
        <w:jc w:val="both"/>
      </w:pPr>
      <w:r w:rsidRPr="00787BA7">
        <w:t xml:space="preserve">Il </w:t>
      </w:r>
      <w:r w:rsidRPr="00241C8D">
        <w:rPr>
          <w:i/>
          <w:iCs/>
        </w:rPr>
        <w:t>goal setting</w:t>
      </w:r>
      <w:r w:rsidRPr="00787BA7">
        <w:t xml:space="preserve"> in Riabilitazione consiste in un processo di discussione e negoziazione tra team e persona che è finalizzato ad individuare le priorità d’intervento, il livello di performance raggiungibile in determinate attività ed i tempi necessari per farlo</w:t>
      </w:r>
      <w:r>
        <w:rPr>
          <w:rStyle w:val="Rimandonotaapidipagina"/>
        </w:rPr>
        <w:footnoteReference w:id="14"/>
      </w:r>
      <w:r w:rsidRPr="00787BA7">
        <w:t xml:space="preserve">. Il </w:t>
      </w:r>
      <w:r w:rsidRPr="00241C8D">
        <w:rPr>
          <w:i/>
          <w:iCs/>
        </w:rPr>
        <w:t xml:space="preserve">goal setting </w:t>
      </w:r>
      <w:r w:rsidRPr="00787BA7">
        <w:t>è considerato un elemento chiave del processo riabilitativo centrato sulla persona</w:t>
      </w:r>
      <w:r>
        <w:rPr>
          <w:rStyle w:val="Rimandonotaapidipagina"/>
        </w:rPr>
        <w:footnoteReference w:id="15"/>
      </w:r>
      <w:r w:rsidRPr="00787BA7">
        <w:t xml:space="preserve">. In letteratura sono stati proposti diversi costrutti teorici e modalità pratiche per effettuare il </w:t>
      </w:r>
      <w:r w:rsidRPr="00241C8D">
        <w:rPr>
          <w:i/>
          <w:iCs/>
        </w:rPr>
        <w:t>goal setting</w:t>
      </w:r>
      <w:r w:rsidRPr="00787BA7">
        <w:t xml:space="preserve"> a seconda dei professionisti coinvolti, del setting e delle diverse condizioni cliniche</w:t>
      </w:r>
      <w:r>
        <w:rPr>
          <w:rStyle w:val="Rimandonotaapidipagina"/>
        </w:rPr>
        <w:footnoteReference w:id="16"/>
      </w:r>
      <w:r w:rsidRPr="00787BA7">
        <w:t>. Gli obiettivi devono essere specifici, misurabili, raggiungibili, rilevanti, legati a tempi prestabiliti e strutturati a step successivi per evidenziare i progressi.  L’acronimo “SMART”</w:t>
      </w:r>
      <w:r>
        <w:rPr>
          <w:rStyle w:val="Rimandonotaapidipagina"/>
        </w:rPr>
        <w:footnoteReference w:id="17"/>
      </w:r>
      <w:r w:rsidRPr="00787BA7">
        <w:t xml:space="preserve"> introdotto nel 1994 da Shut e Stam ne descrive bene le caratteristiche</w:t>
      </w:r>
      <w:r w:rsidR="00402247">
        <w:t>,</w:t>
      </w:r>
      <w:r w:rsidRPr="00787BA7">
        <w:t xml:space="preserve"> dove </w:t>
      </w:r>
      <w:r w:rsidR="00402247">
        <w:t xml:space="preserve">l'acronimo </w:t>
      </w:r>
      <w:r w:rsidRPr="00787BA7">
        <w:t>SMART significa: Specific</w:t>
      </w:r>
      <w:r w:rsidR="00402247">
        <w:t xml:space="preserve"> (specifico rispetto alla condizione di disabilità di quella persona)</w:t>
      </w:r>
      <w:r w:rsidRPr="00787BA7">
        <w:t>, Measurable</w:t>
      </w:r>
      <w:r w:rsidR="00402247">
        <w:t xml:space="preserve"> (quantificabile con scale di misura validate)</w:t>
      </w:r>
      <w:r w:rsidRPr="00787BA7">
        <w:t>, Achievable</w:t>
      </w:r>
      <w:r w:rsidR="00402247">
        <w:t xml:space="preserve"> (realizzabile nella pratica)</w:t>
      </w:r>
      <w:r w:rsidRPr="00787BA7">
        <w:t>, Relevant</w:t>
      </w:r>
      <w:r w:rsidR="00402247">
        <w:t xml:space="preserve"> (rilevante per il paziente)</w:t>
      </w:r>
      <w:r w:rsidRPr="00787BA7">
        <w:t>, Time-limited</w:t>
      </w:r>
      <w:r w:rsidR="00402247">
        <w:t xml:space="preserve"> (limitato ad un preciso lasso di tempo)</w:t>
      </w:r>
      <w:r w:rsidRPr="00787BA7">
        <w:t>. Levack e coll.</w:t>
      </w:r>
      <w:r>
        <w:rPr>
          <w:rStyle w:val="Rimandonotaapidipagina"/>
        </w:rPr>
        <w:footnoteReference w:id="18"/>
      </w:r>
      <w:r w:rsidRPr="00787BA7">
        <w:t xml:space="preserve">, in una revisione Cochrane del 2015, analizzando 39 trials clinici sugli effetti di diversi approcci di </w:t>
      </w:r>
      <w:r w:rsidRPr="00241C8D">
        <w:rPr>
          <w:i/>
          <w:iCs/>
        </w:rPr>
        <w:t xml:space="preserve">goal setting </w:t>
      </w:r>
      <w:r w:rsidRPr="00787BA7">
        <w:t>in diversi contesti clinici di riabilitazione sugli outcome di adulti con disabilità, hanno concluso che il goal setting può migliorare outcome di tipo psico-sociale come una migliore qualità della vita, un maggiore senso di benessere e di controllo su se stessi e non quelli di tipo fisico. Tuttavia la qualità delle evidenze era assai bassa a causa di forti limiti metodologici degli studi.</w:t>
      </w:r>
    </w:p>
    <w:p w:rsidR="00545F2D" w:rsidRDefault="00545F2D" w:rsidP="00787BA7">
      <w:pPr>
        <w:pStyle w:val="NormaleWeb"/>
        <w:tabs>
          <w:tab w:val="left" w:pos="567"/>
        </w:tabs>
        <w:jc w:val="both"/>
      </w:pPr>
      <w:r w:rsidRPr="00545F2D">
        <w:t xml:space="preserve">Uno dei problemi aperti del processo di </w:t>
      </w:r>
      <w:r w:rsidRPr="00241C8D">
        <w:rPr>
          <w:i/>
          <w:iCs/>
        </w:rPr>
        <w:t>goal setting</w:t>
      </w:r>
      <w:r w:rsidRPr="00545F2D">
        <w:t xml:space="preserve"> è quello della misura del livello di raggiungimento degli obiettivi scelti. </w:t>
      </w:r>
      <w:r w:rsidR="00402247">
        <w:t>La scala</w:t>
      </w:r>
      <w:r w:rsidRPr="00545F2D">
        <w:t xml:space="preserve"> di misura “GAS” (Goal Atteinment Scaling)</w:t>
      </w:r>
      <w:r w:rsidR="001655A6">
        <w:rPr>
          <w:rStyle w:val="Rimandonotaapidipagina"/>
        </w:rPr>
        <w:footnoteReference w:id="19"/>
      </w:r>
      <w:r w:rsidRPr="00545F2D">
        <w:t xml:space="preserve"> pare ovviare a questo problema. Tradizionalmente le misure di esito in riabilitazione sono questionari che contengono item (task) predefiniti secondo una modalità standardizzata, in genere tarata sulla difficoltà del compito. Una caratteristica importante della GAS è invece la definizione "a priori" dei criteri per definire un esito "di successo" in quell'individuo, che è concordata con il paziente e la famiglia prima che inizi l'intervento. L’utilità della GAS è stata dimostrata in letteratura sia perchè fornisce un supporto obiettivo alla comunicazione tra soggetto e team</w:t>
      </w:r>
      <w:r w:rsidR="00241C8D">
        <w:t>,</w:t>
      </w:r>
      <w:r w:rsidRPr="00545F2D">
        <w:t xml:space="preserve"> sia perché facilita il processo decisionale</w:t>
      </w:r>
      <w:r w:rsidR="001655A6">
        <w:rPr>
          <w:rStyle w:val="Rimandonotaapidipagina"/>
        </w:rPr>
        <w:footnoteReference w:id="20"/>
      </w:r>
      <w:r w:rsidRPr="00545F2D">
        <w:t>. La procedura di utilizzo della GAS è descritta nel lavoro di Turner-Stokes e coll.</w:t>
      </w:r>
      <w:r w:rsidR="001655A6">
        <w:rPr>
          <w:rStyle w:val="Rimandonotaapidipagina"/>
        </w:rPr>
        <w:footnoteReference w:id="21"/>
      </w:r>
      <w:r w:rsidRPr="00545F2D">
        <w:t xml:space="preserve"> a cui si rimanda. In sintesi, </w:t>
      </w:r>
      <w:r w:rsidR="00F9047B">
        <w:t xml:space="preserve">partendo da un processo di negoziazione e scelta dei problemi rilevanti </w:t>
      </w:r>
      <w:r w:rsidR="00241C8D">
        <w:t xml:space="preserve">(obiettivi) </w:t>
      </w:r>
      <w:r w:rsidR="00F9047B">
        <w:t xml:space="preserve">per la persona con la metodologia "SMART", </w:t>
      </w:r>
      <w:r w:rsidRPr="00545F2D">
        <w:t xml:space="preserve">la scala </w:t>
      </w:r>
      <w:r w:rsidR="00F9047B">
        <w:t xml:space="preserve">attribuisce ad ogni obiettivo un punteggio da 0 a 2 secondo </w:t>
      </w:r>
      <w:r w:rsidR="00F9047B" w:rsidRPr="00545F2D">
        <w:t>l</w:t>
      </w:r>
      <w:r w:rsidR="00F9047B">
        <w:t xml:space="preserve">a sua </w:t>
      </w:r>
      <w:r w:rsidR="00F9047B" w:rsidRPr="00545F2D">
        <w:t xml:space="preserve">importanza </w:t>
      </w:r>
      <w:r w:rsidR="00F9047B">
        <w:t xml:space="preserve">(per la persona) </w:t>
      </w:r>
      <w:r w:rsidR="00F9047B" w:rsidRPr="00545F2D">
        <w:t xml:space="preserve">e la difficoltà </w:t>
      </w:r>
      <w:r w:rsidR="00F9047B">
        <w:t xml:space="preserve">di raggiungimento (secondo il team riabilitativo). Questi punteggi, inseriti in una formula matematica, generano </w:t>
      </w:r>
      <w:r w:rsidRPr="00545F2D">
        <w:t xml:space="preserve">uno score (T-Score). </w:t>
      </w:r>
      <w:r w:rsidR="00241C8D">
        <w:t xml:space="preserve">La differenza del </w:t>
      </w:r>
      <w:r w:rsidRPr="00545F2D">
        <w:t xml:space="preserve">T-Score tra </w:t>
      </w:r>
      <w:r w:rsidR="00241C8D">
        <w:t>il livello</w:t>
      </w:r>
      <w:r w:rsidRPr="00545F2D">
        <w:t xml:space="preserve"> baseline e quello di esito</w:t>
      </w:r>
      <w:r w:rsidR="00241C8D">
        <w:t xml:space="preserve"> </w:t>
      </w:r>
      <w:r w:rsidR="00C671FE">
        <w:t xml:space="preserve">finale </w:t>
      </w:r>
      <w:r w:rsidR="00241C8D">
        <w:t>de</w:t>
      </w:r>
      <w:r w:rsidR="00C671FE">
        <w:t>ll'i</w:t>
      </w:r>
      <w:r w:rsidR="00241C8D">
        <w:t>ntervent</w:t>
      </w:r>
      <w:r w:rsidR="00C671FE">
        <w:t>o riabilitativo</w:t>
      </w:r>
      <w:r w:rsidR="00241C8D">
        <w:t>, rappresenta il grado di raggiungimento dell'obiettivo</w:t>
      </w:r>
      <w:r w:rsidRPr="00545F2D">
        <w:t>. Il calcolo può essere effettuato anche attraverso un foglio elettronico gratuito disponibile in rete</w:t>
      </w:r>
      <w:r w:rsidR="001655A6">
        <w:rPr>
          <w:rStyle w:val="Rimandonotaapidipagina"/>
        </w:rPr>
        <w:footnoteReference w:id="22"/>
      </w:r>
      <w:r w:rsidR="00C671FE">
        <w:t xml:space="preserve"> (fig. 3)</w:t>
      </w:r>
      <w:r w:rsidRPr="00545F2D">
        <w:t xml:space="preserve">. La GAS dunque è uno strumento di misura utilizzabile nel processo del </w:t>
      </w:r>
      <w:r w:rsidRPr="00C56D87">
        <w:rPr>
          <w:i/>
          <w:iCs/>
        </w:rPr>
        <w:t>goal setting</w:t>
      </w:r>
      <w:r w:rsidRPr="00545F2D">
        <w:t xml:space="preserve"> che permette</w:t>
      </w:r>
      <w:r w:rsidR="00F9047B">
        <w:t xml:space="preserve"> sia</w:t>
      </w:r>
      <w:r w:rsidRPr="00545F2D">
        <w:t xml:space="preserve"> una rilevazione quantitativa del raggiungimento degli obiettivi, </w:t>
      </w:r>
      <w:r w:rsidR="00F9047B">
        <w:t xml:space="preserve">sia una valutazione </w:t>
      </w:r>
      <w:r w:rsidRPr="00545F2D">
        <w:t>qualitativ</w:t>
      </w:r>
      <w:r w:rsidR="00F9047B">
        <w:t>a</w:t>
      </w:r>
      <w:r w:rsidRPr="00545F2D">
        <w:t xml:space="preserve"> circa il grado di priorità </w:t>
      </w:r>
      <w:r w:rsidR="00241C8D">
        <w:t xml:space="preserve">ed importanza </w:t>
      </w:r>
      <w:r w:rsidRPr="00545F2D">
        <w:t xml:space="preserve">degli obiettivi dal punto di vista </w:t>
      </w:r>
      <w:r w:rsidR="00241C8D">
        <w:t>della persona</w:t>
      </w:r>
      <w:r w:rsidR="00F9047B">
        <w:t xml:space="preserve">. La GAS </w:t>
      </w:r>
      <w:r w:rsidR="00241C8D">
        <w:t>è quindi uno strumento scientifico e misurabile che f</w:t>
      </w:r>
      <w:r w:rsidR="00F9047B">
        <w:t>acilita il</w:t>
      </w:r>
      <w:r w:rsidRPr="00545F2D">
        <w:t xml:space="preserve"> dialogo tra il team ed il paziente per la negoziazione degli obiettivi</w:t>
      </w:r>
      <w:r w:rsidR="001655A6">
        <w:rPr>
          <w:rStyle w:val="Rimandonotaapidipagina"/>
        </w:rPr>
        <w:footnoteReference w:id="23"/>
      </w:r>
      <w:r w:rsidRPr="00545F2D">
        <w:t>.</w:t>
      </w:r>
      <w:r w:rsidR="00775053">
        <w:t xml:space="preserve"> </w:t>
      </w:r>
    </w:p>
    <w:p w:rsidR="002305C2" w:rsidRDefault="00E64151" w:rsidP="002305C2">
      <w:pPr>
        <w:pStyle w:val="NormaleWeb"/>
        <w:keepNext/>
        <w:tabs>
          <w:tab w:val="left" w:pos="567"/>
        </w:tabs>
        <w:jc w:val="both"/>
      </w:pPr>
      <w:r w:rsidRPr="00E64151">
        <w:rPr>
          <w:noProof/>
        </w:rPr>
        <w:drawing>
          <wp:inline distT="0" distB="0" distL="0" distR="0" wp14:anchorId="57840508" wp14:editId="2440C17A">
            <wp:extent cx="5400040" cy="4050030"/>
            <wp:effectExtent l="12700" t="12700" r="10160" b="1397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4050030"/>
                    </a:xfrm>
                    <a:prstGeom prst="rect">
                      <a:avLst/>
                    </a:prstGeom>
                    <a:ln>
                      <a:solidFill>
                        <a:schemeClr val="tx1"/>
                      </a:solidFill>
                    </a:ln>
                  </pic:spPr>
                </pic:pic>
              </a:graphicData>
            </a:graphic>
          </wp:inline>
        </w:drawing>
      </w:r>
    </w:p>
    <w:p w:rsidR="00E64151" w:rsidRDefault="002305C2" w:rsidP="002305C2">
      <w:pPr>
        <w:pStyle w:val="Didascalia"/>
        <w:jc w:val="both"/>
      </w:pPr>
      <w:r>
        <w:t xml:space="preserve">Figura </w:t>
      </w:r>
      <w:fldSimple w:instr=" SEQ Figura \* ARABIC ">
        <w:r>
          <w:rPr>
            <w:noProof/>
          </w:rPr>
          <w:t>3</w:t>
        </w:r>
      </w:fldSimple>
      <w:r>
        <w:t xml:space="preserve"> La scala di misura GAS per il goal setting</w:t>
      </w:r>
      <w:r w:rsidR="00C671FE">
        <w:t>.</w:t>
      </w:r>
    </w:p>
    <w:p w:rsidR="00C671FE" w:rsidRPr="00180E6B" w:rsidRDefault="00C671FE" w:rsidP="00787BA7">
      <w:pPr>
        <w:pStyle w:val="NormaleWeb"/>
        <w:tabs>
          <w:tab w:val="left" w:pos="567"/>
        </w:tabs>
        <w:jc w:val="both"/>
        <w:rPr>
          <w:b/>
          <w:bCs/>
          <w:sz w:val="28"/>
          <w:szCs w:val="28"/>
        </w:rPr>
      </w:pPr>
    </w:p>
    <w:p w:rsidR="00545F2D" w:rsidRPr="006235B8" w:rsidRDefault="00545F2D" w:rsidP="00787BA7">
      <w:pPr>
        <w:pStyle w:val="NormaleWeb"/>
        <w:tabs>
          <w:tab w:val="left" w:pos="567"/>
        </w:tabs>
        <w:jc w:val="both"/>
        <w:rPr>
          <w:b/>
          <w:bCs/>
          <w:sz w:val="28"/>
          <w:szCs w:val="28"/>
          <w:lang w:val="en-US"/>
        </w:rPr>
      </w:pPr>
      <w:r w:rsidRPr="006235B8">
        <w:rPr>
          <w:b/>
          <w:bCs/>
          <w:sz w:val="28"/>
          <w:szCs w:val="28"/>
          <w:lang w:val="en-US"/>
        </w:rPr>
        <w:t xml:space="preserve">5. </w:t>
      </w:r>
      <w:r w:rsidR="006235B8" w:rsidRPr="006235B8">
        <w:rPr>
          <w:b/>
          <w:bCs/>
          <w:sz w:val="28"/>
          <w:szCs w:val="28"/>
          <w:lang w:val="en-US"/>
        </w:rPr>
        <w:t>DECISIONI CONDIVISE</w:t>
      </w:r>
      <w:r w:rsidR="00347FDF">
        <w:rPr>
          <w:b/>
          <w:bCs/>
          <w:sz w:val="28"/>
          <w:szCs w:val="28"/>
          <w:lang w:val="en-US"/>
        </w:rPr>
        <w:t xml:space="preserve"> (</w:t>
      </w:r>
      <w:r w:rsidR="00347FDF" w:rsidRPr="006235B8">
        <w:rPr>
          <w:b/>
          <w:bCs/>
          <w:sz w:val="28"/>
          <w:szCs w:val="28"/>
          <w:lang w:val="en-US"/>
        </w:rPr>
        <w:t>SHARED DECISION MAKING</w:t>
      </w:r>
      <w:r w:rsidR="006235B8">
        <w:rPr>
          <w:b/>
          <w:bCs/>
          <w:sz w:val="28"/>
          <w:szCs w:val="28"/>
          <w:lang w:val="en-US"/>
        </w:rPr>
        <w:t>)</w:t>
      </w:r>
    </w:p>
    <w:p w:rsidR="005A4B94" w:rsidRDefault="007708B8" w:rsidP="007708B8">
      <w:pPr>
        <w:pStyle w:val="NormaleWeb"/>
        <w:tabs>
          <w:tab w:val="left" w:pos="567"/>
        </w:tabs>
        <w:jc w:val="both"/>
      </w:pPr>
      <w:r>
        <w:t>Nel processo di condivisione delle decisioni (</w:t>
      </w:r>
      <w:r w:rsidRPr="00241C8D">
        <w:rPr>
          <w:i/>
          <w:iCs/>
        </w:rPr>
        <w:t>share decision making</w:t>
      </w:r>
      <w:r>
        <w:t>) professionisti e pazienti condividono le migliori prove disponibili per prendere insieme decisioni sulle azioni da adottare</w:t>
      </w:r>
      <w:r w:rsidR="00241C8D">
        <w:t xml:space="preserve">: </w:t>
      </w:r>
      <w:r>
        <w:t xml:space="preserve">i pazienti </w:t>
      </w:r>
      <w:r w:rsidR="00241C8D">
        <w:t xml:space="preserve">sono </w:t>
      </w:r>
      <w:r>
        <w:t>supportati per considerare le opzioni possibili e formulare le proprie preferenze</w:t>
      </w:r>
      <w:r>
        <w:rPr>
          <w:rStyle w:val="Rimandonotaapidipagina"/>
        </w:rPr>
        <w:footnoteReference w:id="24"/>
      </w:r>
      <w:r>
        <w:t xml:space="preserve">. Si tratta di una modalità di comunicazione che va oltre il semplice trasferimento di informazioni del consenso informato e scaturisce dall’esigenza etica di mettere le persone in condizione di esercitare il diritto all’autonomia personale e di fare scelte consapevoli. Ma non solo. La </w:t>
      </w:r>
      <w:r w:rsidRPr="00241C8D">
        <w:rPr>
          <w:i/>
          <w:iCs/>
        </w:rPr>
        <w:t>shared decision making</w:t>
      </w:r>
      <w:r>
        <w:t>, che deve avv</w:t>
      </w:r>
      <w:r w:rsidR="00241C8D">
        <w:t>enire</w:t>
      </w:r>
      <w:r>
        <w:t xml:space="preserve"> nell’ambito del </w:t>
      </w:r>
      <w:r w:rsidRPr="00241C8D">
        <w:rPr>
          <w:i/>
          <w:iCs/>
        </w:rPr>
        <w:t>goal setting</w:t>
      </w:r>
      <w:r>
        <w:t>, ha dimostrato risultati positivi sulla percezione di salute e sul benessere mentale dei pazienti</w:t>
      </w:r>
      <w:r>
        <w:rPr>
          <w:rStyle w:val="Rimandonotaapidipagina"/>
        </w:rPr>
        <w:footnoteReference w:id="25"/>
      </w:r>
      <w:r w:rsidR="00241C8D">
        <w:t xml:space="preserve">. E' difficile </w:t>
      </w:r>
      <w:r>
        <w:t xml:space="preserve">però </w:t>
      </w:r>
      <w:r w:rsidR="00241C8D">
        <w:t xml:space="preserve">che </w:t>
      </w:r>
      <w:r>
        <w:t>questo accad</w:t>
      </w:r>
      <w:r w:rsidR="00241C8D">
        <w:t xml:space="preserve">a </w:t>
      </w:r>
      <w:r>
        <w:t xml:space="preserve">nella pratica </w:t>
      </w:r>
      <w:r w:rsidR="00241C8D">
        <w:t>quotidiana</w:t>
      </w:r>
      <w:r>
        <w:t>. Secondo Charles e coll.</w:t>
      </w:r>
      <w:r>
        <w:rPr>
          <w:rStyle w:val="Rimandonotaapidipagina"/>
        </w:rPr>
        <w:footnoteReference w:id="26"/>
      </w:r>
      <w:r>
        <w:t xml:space="preserve"> nel contesto riabilitativo il processo delle decisioni condivise dovrebbe rispettare i seguenti principi: 1) almeno due partecipanti devono essere coinvolti nel setting riabilitativo (persona e professionista); 2) l’informazione deve essere condivisa da ambo le parti come rilevante per il processo, scopi, esiti ed obiettivi della riabilitazione; 3) entrambe le parti partecipano nell’approccio “decision-making”, che include la manifestazione delle preferenze del paziente, entrambe le parti pongono domande e valutano le opzioni riabilitative; 4) si raggiunge un accordo sugli obiettivi e su come verranno raggiunti i risultati. </w:t>
      </w:r>
      <w:r w:rsidR="005A4B94">
        <w:t>L'</w:t>
      </w:r>
      <w:r w:rsidR="00B96789">
        <w:t>A</w:t>
      </w:r>
      <w:r w:rsidR="005A4B94">
        <w:t xml:space="preserve">genzia inglese per la ricerca sanitaria e la qualità </w:t>
      </w:r>
      <w:r w:rsidR="00844461">
        <w:t xml:space="preserve">(AHRQ) nel 2014 </w:t>
      </w:r>
      <w:r w:rsidR="00B96789">
        <w:t xml:space="preserve">suggerisce al medico </w:t>
      </w:r>
      <w:r w:rsidR="00844461">
        <w:t xml:space="preserve">5 steps essenziali per </w:t>
      </w:r>
      <w:r w:rsidR="00C55C3F">
        <w:t xml:space="preserve">interpretare adeguatamente il processo di </w:t>
      </w:r>
      <w:r w:rsidR="00844461">
        <w:t>decisioni condivise</w:t>
      </w:r>
      <w:r w:rsidR="00844461">
        <w:rPr>
          <w:rStyle w:val="Rimandonotaapidipagina"/>
        </w:rPr>
        <w:footnoteReference w:id="27"/>
      </w:r>
      <w:r w:rsidR="00844461">
        <w:t>:</w:t>
      </w:r>
    </w:p>
    <w:p w:rsidR="00844461" w:rsidRDefault="00844461" w:rsidP="00844461">
      <w:pPr>
        <w:pStyle w:val="NormaleWeb"/>
        <w:tabs>
          <w:tab w:val="left" w:pos="567"/>
        </w:tabs>
        <w:jc w:val="both"/>
      </w:pPr>
      <w:r>
        <w:t>Step 1:</w:t>
      </w:r>
      <w:r w:rsidR="00C55C3F">
        <w:t xml:space="preserve"> </w:t>
      </w:r>
      <w:r w:rsidR="00241C8D">
        <w:t>"</w:t>
      </w:r>
      <w:r w:rsidRPr="00844461">
        <w:t>cerca la partecipazione del tuo paziente</w:t>
      </w:r>
      <w:r>
        <w:t>:</w:t>
      </w:r>
      <w:r w:rsidRPr="00844461">
        <w:t xml:space="preserve"> comunica che esiste una scelta e invita il tuo paziente a essere coinvolto nella decisione</w:t>
      </w:r>
      <w:r w:rsidR="00241C8D">
        <w:t>"</w:t>
      </w:r>
    </w:p>
    <w:p w:rsidR="00844461" w:rsidRDefault="00844461" w:rsidP="00844461">
      <w:pPr>
        <w:pStyle w:val="NormaleWeb"/>
        <w:tabs>
          <w:tab w:val="left" w:pos="567"/>
        </w:tabs>
        <w:jc w:val="both"/>
      </w:pPr>
      <w:r>
        <w:t xml:space="preserve">Step 2: </w:t>
      </w:r>
      <w:r w:rsidR="00241C8D">
        <w:t>"</w:t>
      </w:r>
      <w:r>
        <w:t>aiuta il tuo paziente ad esplorare e confrontare le opzioni di trattamento: discuti i benefici ed i rischi di ogni opzione</w:t>
      </w:r>
      <w:r w:rsidR="00241C8D">
        <w:t>"</w:t>
      </w:r>
    </w:p>
    <w:p w:rsidR="00844461" w:rsidRDefault="00844461" w:rsidP="00844461">
      <w:pPr>
        <w:pStyle w:val="NormaleWeb"/>
        <w:tabs>
          <w:tab w:val="left" w:pos="567"/>
        </w:tabs>
        <w:jc w:val="both"/>
      </w:pPr>
      <w:r>
        <w:t xml:space="preserve">Step 3: </w:t>
      </w:r>
      <w:r w:rsidR="00241C8D">
        <w:t>"</w:t>
      </w:r>
      <w:r>
        <w:t xml:space="preserve">valuta i valori e le preferenze del tuo paziente: </w:t>
      </w:r>
      <w:r w:rsidRPr="00844461">
        <w:t>prendi in considerazione ciò che conta di più per il tuo paziente</w:t>
      </w:r>
      <w:r w:rsidR="00241C8D">
        <w:t>"</w:t>
      </w:r>
    </w:p>
    <w:p w:rsidR="00844461" w:rsidRDefault="00844461" w:rsidP="00844461">
      <w:pPr>
        <w:pStyle w:val="NormaleWeb"/>
        <w:tabs>
          <w:tab w:val="left" w:pos="567"/>
        </w:tabs>
        <w:jc w:val="both"/>
      </w:pPr>
      <w:r>
        <w:t xml:space="preserve">Step 4: </w:t>
      </w:r>
      <w:r w:rsidR="00241C8D">
        <w:t>"</w:t>
      </w:r>
      <w:r>
        <w:t xml:space="preserve">prendi una decisione con il tuo paziente: </w:t>
      </w:r>
      <w:r w:rsidRPr="00844461">
        <w:t>decidere insieme l'op</w:t>
      </w:r>
      <w:r>
        <w:t>zione</w:t>
      </w:r>
      <w:r w:rsidRPr="00844461">
        <w:t xml:space="preserve"> migliore e fissare un appuntamento di follow-up</w:t>
      </w:r>
      <w:r w:rsidR="00241C8D">
        <w:t>"</w:t>
      </w:r>
    </w:p>
    <w:p w:rsidR="00844461" w:rsidRDefault="00844461" w:rsidP="00844461">
      <w:pPr>
        <w:pStyle w:val="NormaleWeb"/>
        <w:tabs>
          <w:tab w:val="left" w:pos="567"/>
        </w:tabs>
        <w:jc w:val="both"/>
      </w:pPr>
      <w:r w:rsidRPr="00844461">
        <w:t xml:space="preserve">Step 5: </w:t>
      </w:r>
      <w:r w:rsidR="00241C8D">
        <w:t>"</w:t>
      </w:r>
      <w:r w:rsidRPr="00844461">
        <w:t>valuta la decisione del tuo paziente</w:t>
      </w:r>
      <w:r>
        <w:t xml:space="preserve">: </w:t>
      </w:r>
      <w:r w:rsidRPr="00844461">
        <w:t>pianifica</w:t>
      </w:r>
      <w:r w:rsidR="00241C8D">
        <w:t>re</w:t>
      </w:r>
      <w:r w:rsidRPr="00844461">
        <w:t xml:space="preserve"> la decisione</w:t>
      </w:r>
      <w:r w:rsidR="00241C8D">
        <w:t>,</w:t>
      </w:r>
      <w:r w:rsidRPr="00844461">
        <w:t xml:space="preserve"> riv</w:t>
      </w:r>
      <w:r w:rsidR="00B96789">
        <w:t>aluta</w:t>
      </w:r>
      <w:r w:rsidR="00241C8D">
        <w:t>re l</w:t>
      </w:r>
      <w:r w:rsidR="00B96789">
        <w:t xml:space="preserve">a decisione </w:t>
      </w:r>
      <w:r w:rsidRPr="00844461">
        <w:t>e monitorare la sua attuazione</w:t>
      </w:r>
      <w:r w:rsidR="00241C8D">
        <w:t>"</w:t>
      </w:r>
    </w:p>
    <w:p w:rsidR="00B96789" w:rsidRPr="00844461" w:rsidRDefault="00B96789" w:rsidP="00844461">
      <w:pPr>
        <w:pStyle w:val="NormaleWeb"/>
        <w:tabs>
          <w:tab w:val="left" w:pos="567"/>
        </w:tabs>
        <w:jc w:val="both"/>
      </w:pPr>
      <w:r>
        <w:t xml:space="preserve">E' difficile misurare il processo di </w:t>
      </w:r>
      <w:r w:rsidRPr="00C55C3F">
        <w:rPr>
          <w:i/>
          <w:iCs/>
        </w:rPr>
        <w:t>shared decision making</w:t>
      </w:r>
      <w:r w:rsidR="00C56D87">
        <w:t xml:space="preserve"> ma ci sono dei tentativi. </w:t>
      </w:r>
      <w:r>
        <w:t>In una revisione sistematica del 2018 Ga</w:t>
      </w:r>
      <w:r w:rsidR="00C55C3F">
        <w:t>r</w:t>
      </w:r>
      <w:r>
        <w:t>tner et al.</w:t>
      </w:r>
      <w:r>
        <w:rPr>
          <w:rStyle w:val="Rimandonotaapidipagina"/>
        </w:rPr>
        <w:footnoteReference w:id="28"/>
      </w:r>
      <w:r>
        <w:t xml:space="preserve"> </w:t>
      </w:r>
      <w:r w:rsidR="00C56D87">
        <w:t>h</w:t>
      </w:r>
      <w:r>
        <w:t>anno voluto r</w:t>
      </w:r>
      <w:r w:rsidRPr="00B96789">
        <w:t xml:space="preserve">icercare strumenti </w:t>
      </w:r>
      <w:r>
        <w:t>adatti a valut</w:t>
      </w:r>
      <w:r w:rsidRPr="00B96789">
        <w:t>are il processo decisionale condiviso e valutare la loro qualità di misurazione</w:t>
      </w:r>
      <w:r>
        <w:t xml:space="preserve">. Sono stati valutati </w:t>
      </w:r>
      <w:r w:rsidRPr="00B96789">
        <w:t xml:space="preserve">40 strumenti di </w:t>
      </w:r>
      <w:r w:rsidRPr="00C55C3F">
        <w:rPr>
          <w:i/>
          <w:iCs/>
        </w:rPr>
        <w:t>shared decision making</w:t>
      </w:r>
      <w:r w:rsidRPr="00B96789">
        <w:t xml:space="preserve">: 16 questionari per pazienti, 4 questionari per sanitari, 18 schemi di codifica e 2 strumenti che misurano più prospettive. </w:t>
      </w:r>
      <w:r>
        <w:t xml:space="preserve">Gli </w:t>
      </w:r>
      <w:r w:rsidR="00C56D87">
        <w:t>Autori</w:t>
      </w:r>
      <w:r>
        <w:t xml:space="preserve"> concludono che c'è</w:t>
      </w:r>
      <w:r w:rsidRPr="00B96789">
        <w:t xml:space="preserve"> una generale mancanza di prove </w:t>
      </w:r>
      <w:r>
        <w:t>a suffragio della q</w:t>
      </w:r>
      <w:r w:rsidRPr="00B96789">
        <w:t xml:space="preserve">ualità </w:t>
      </w:r>
      <w:r>
        <w:t xml:space="preserve">delle </w:t>
      </w:r>
      <w:r w:rsidRPr="00B96789">
        <w:t>misurazion</w:t>
      </w:r>
      <w:r w:rsidR="00C55C3F">
        <w:t>i</w:t>
      </w:r>
      <w:r>
        <w:t xml:space="preserve"> per cui </w:t>
      </w:r>
      <w:r w:rsidRPr="00B96789">
        <w:t>la scelta dello strumento più appropriato può basarsi sul contenuto e sulle caratteristiche dello strumento, in rapporto alla prospettiva che valutano</w:t>
      </w:r>
      <w:r>
        <w:t>.</w:t>
      </w:r>
    </w:p>
    <w:p w:rsidR="00C55C3F" w:rsidRDefault="00B96789" w:rsidP="007708B8">
      <w:pPr>
        <w:pStyle w:val="NormaleWeb"/>
        <w:tabs>
          <w:tab w:val="left" w:pos="567"/>
        </w:tabs>
        <w:jc w:val="both"/>
        <w:rPr>
          <w:color w:val="000000" w:themeColor="text1"/>
        </w:rPr>
      </w:pPr>
      <w:r>
        <w:rPr>
          <w:color w:val="000000" w:themeColor="text1"/>
        </w:rPr>
        <w:t xml:space="preserve">La letteratura scientifica si è </w:t>
      </w:r>
      <w:r w:rsidRPr="00B96789">
        <w:rPr>
          <w:color w:val="000000" w:themeColor="text1"/>
        </w:rPr>
        <w:t>occupata anche di verificare se l</w:t>
      </w:r>
      <w:r w:rsidR="007708B8" w:rsidRPr="00B96789">
        <w:rPr>
          <w:color w:val="000000" w:themeColor="text1"/>
        </w:rPr>
        <w:t>a condivisione delle decisioni è efficace in riabilitazione</w:t>
      </w:r>
      <w:r w:rsidRPr="00B96789">
        <w:rPr>
          <w:color w:val="000000" w:themeColor="text1"/>
        </w:rPr>
        <w:t>.</w:t>
      </w:r>
      <w:r w:rsidR="007708B8" w:rsidRPr="00B96789">
        <w:rPr>
          <w:color w:val="000000" w:themeColor="text1"/>
        </w:rPr>
        <w:t xml:space="preserve"> </w:t>
      </w:r>
      <w:r w:rsidR="007708B8" w:rsidRPr="00C55C3F">
        <w:rPr>
          <w:color w:val="000000" w:themeColor="text1"/>
        </w:rPr>
        <w:t>Stacey D. e coll.</w:t>
      </w:r>
      <w:r w:rsidRPr="00C55C3F">
        <w:rPr>
          <w:rStyle w:val="Rimandonotaapidipagina"/>
          <w:color w:val="000000" w:themeColor="text1"/>
        </w:rPr>
        <w:footnoteReference w:id="29"/>
      </w:r>
      <w:r w:rsidR="007708B8" w:rsidRPr="00C55C3F">
        <w:rPr>
          <w:color w:val="000000" w:themeColor="text1"/>
        </w:rPr>
        <w:t xml:space="preserve"> nel 2017 hanno esaminato 105 trial randomizzati controllati per confrontare l’effetto di aiuti alla decisione </w:t>
      </w:r>
      <w:r w:rsidR="00C56D87">
        <w:rPr>
          <w:color w:val="000000" w:themeColor="text1"/>
        </w:rPr>
        <w:t>per</w:t>
      </w:r>
      <w:r w:rsidR="007708B8" w:rsidRPr="00C55C3F">
        <w:rPr>
          <w:color w:val="000000" w:themeColor="text1"/>
        </w:rPr>
        <w:t xml:space="preserve"> le cure usuali (usual care) o interventi alternativi su persone che dovevano affrontare un trattamento sanitario o prendere decisioni di screening. E’ risultato che le persone esposte ad aiuti decisionali rispetto alle cure usuali in un'ampia varietà di contesti decisionali, si sentono più consapevoli, meglio informate e più certe sui loro valori, e probabilmente hanno un ruolo attivo nel processo decisionale e percezioni del rischio più accurate. Non sono emersi effetti negativi sugli esiti di salute o la soddisfazione. Gli </w:t>
      </w:r>
      <w:r w:rsidR="00C56D87">
        <w:rPr>
          <w:color w:val="000000" w:themeColor="text1"/>
        </w:rPr>
        <w:t>Autori</w:t>
      </w:r>
      <w:r w:rsidR="007708B8" w:rsidRPr="00C55C3F">
        <w:rPr>
          <w:color w:val="000000" w:themeColor="text1"/>
        </w:rPr>
        <w:t xml:space="preserve"> però concludono che sono necessarie ulteriori ricerche sugli effetti sull'aderenza all'opzione prescelta, sulla costo-efficacia e sull'utilizzo con popolazioni di alfabetizzazione inferiore.</w:t>
      </w:r>
    </w:p>
    <w:p w:rsidR="007708B8" w:rsidRDefault="00C55C3F" w:rsidP="007708B8">
      <w:pPr>
        <w:pStyle w:val="NormaleWeb"/>
        <w:tabs>
          <w:tab w:val="left" w:pos="567"/>
        </w:tabs>
        <w:jc w:val="both"/>
        <w:rPr>
          <w:color w:val="000000" w:themeColor="text1"/>
        </w:rPr>
      </w:pPr>
      <w:r w:rsidRPr="00C55C3F">
        <w:rPr>
          <w:color w:val="000000" w:themeColor="text1"/>
        </w:rPr>
        <w:t>Esistono b</w:t>
      </w:r>
      <w:r w:rsidR="007708B8" w:rsidRPr="00C55C3F">
        <w:rPr>
          <w:color w:val="000000" w:themeColor="text1"/>
        </w:rPr>
        <w:t>arriere alla diffusione del processo di decisioni condivise</w:t>
      </w:r>
      <w:r w:rsidRPr="00C55C3F">
        <w:rPr>
          <w:color w:val="000000" w:themeColor="text1"/>
        </w:rPr>
        <w:t xml:space="preserve">. </w:t>
      </w:r>
      <w:r w:rsidR="007708B8" w:rsidRPr="00C55C3F">
        <w:rPr>
          <w:color w:val="000000" w:themeColor="text1"/>
        </w:rPr>
        <w:t xml:space="preserve">Nonostante la grande mole di studi scientifici in materia e la sicura utilità almeno in termini di outcome psico-relazionale per i pazienti, i processi di </w:t>
      </w:r>
      <w:r w:rsidR="007708B8" w:rsidRPr="006235B8">
        <w:rPr>
          <w:i/>
          <w:iCs/>
          <w:color w:val="000000" w:themeColor="text1"/>
        </w:rPr>
        <w:t>goal setting e shared decision making</w:t>
      </w:r>
      <w:r w:rsidR="007708B8" w:rsidRPr="00C55C3F">
        <w:rPr>
          <w:color w:val="000000" w:themeColor="text1"/>
        </w:rPr>
        <w:t xml:space="preserve"> trovano delle barriere</w:t>
      </w:r>
      <w:r w:rsidRPr="00C55C3F">
        <w:rPr>
          <w:color w:val="000000" w:themeColor="text1"/>
        </w:rPr>
        <w:t xml:space="preserve"> "co</w:t>
      </w:r>
      <w:r w:rsidR="006235B8">
        <w:rPr>
          <w:color w:val="000000" w:themeColor="text1"/>
        </w:rPr>
        <w:t>ntestuali</w:t>
      </w:r>
      <w:r w:rsidRPr="00C55C3F">
        <w:rPr>
          <w:color w:val="000000" w:themeColor="text1"/>
        </w:rPr>
        <w:t>"</w:t>
      </w:r>
      <w:r w:rsidRPr="00C55C3F">
        <w:rPr>
          <w:rStyle w:val="Rimandonotaapidipagina"/>
          <w:color w:val="000000" w:themeColor="text1"/>
        </w:rPr>
        <w:footnoteReference w:id="30"/>
      </w:r>
      <w:r w:rsidR="007708B8" w:rsidRPr="00C55C3F">
        <w:rPr>
          <w:color w:val="000000" w:themeColor="text1"/>
        </w:rPr>
        <w:t>. Una prima barriera è lo squilibrio di potere, sempre percepito, tra team clinico e paziente. Spesso le persone, anche se correttamente educate ed informate, non si sentono emotivamente in grado di partecipare alle decisioni cliniche sulla propria salute. Tendono anzi a comportarsi passivamente ed in modo collaborativo con il team, magari per paura di ricevere poi un trattamento peggiore. Una seconda barriera è la mancanza di competenza specifica del team ad affrontare i processi di condivisione con la persona. Su tale aspetto manca anche una specifica formazione universitaria. Una terza barriera è l’organizzazione del sistema sanitario dove mancano spazi e tempi strutturati e dedicati alla definizione del processo di condivisione delle decision</w:t>
      </w:r>
      <w:r w:rsidRPr="00C55C3F">
        <w:rPr>
          <w:color w:val="000000" w:themeColor="text1"/>
        </w:rPr>
        <w:t>i</w:t>
      </w:r>
      <w:r w:rsidRPr="00C55C3F">
        <w:rPr>
          <w:rStyle w:val="Rimandonotaapidipagina"/>
          <w:color w:val="000000" w:themeColor="text1"/>
        </w:rPr>
        <w:footnoteReference w:id="31"/>
      </w:r>
      <w:r w:rsidR="007708B8" w:rsidRPr="00C55C3F">
        <w:rPr>
          <w:color w:val="000000" w:themeColor="text1"/>
        </w:rPr>
        <w:t>.</w:t>
      </w:r>
    </w:p>
    <w:p w:rsidR="00180E6B" w:rsidRPr="00180E6B" w:rsidRDefault="00180E6B" w:rsidP="00180E6B">
      <w:pPr>
        <w:ind w:left="0"/>
        <w:rPr>
          <w:b/>
          <w:bCs/>
          <w:color w:val="FF0000"/>
          <w:sz w:val="28"/>
          <w:szCs w:val="24"/>
        </w:rPr>
      </w:pPr>
      <w:r w:rsidRPr="00180E6B">
        <w:rPr>
          <w:b/>
          <w:bCs/>
          <w:sz w:val="28"/>
          <w:szCs w:val="24"/>
        </w:rPr>
        <w:t>6.CONCLUSIONI</w:t>
      </w:r>
    </w:p>
    <w:p w:rsidR="00C55C3F" w:rsidRPr="006235B8" w:rsidRDefault="00180E6B" w:rsidP="00180E6B">
      <w:pPr>
        <w:pStyle w:val="NormaleWeb"/>
        <w:tabs>
          <w:tab w:val="left" w:pos="567"/>
        </w:tabs>
        <w:jc w:val="both"/>
        <w:rPr>
          <w:b/>
          <w:bCs/>
          <w:color w:val="FF0000"/>
        </w:rPr>
      </w:pPr>
      <w:r>
        <w:rPr>
          <w:color w:val="000000" w:themeColor="text1"/>
        </w:rPr>
        <w:t xml:space="preserve">L'ascolto e la comunicazione sono aspetti cruciali per la definizione del Progetto Riabilitativo Individuale in riabilitazione. Il </w:t>
      </w:r>
      <w:r>
        <w:rPr>
          <w:i/>
          <w:iCs/>
          <w:color w:val="000000" w:themeColor="text1"/>
        </w:rPr>
        <w:t>g</w:t>
      </w:r>
      <w:r w:rsidRPr="00180E6B">
        <w:rPr>
          <w:i/>
          <w:iCs/>
          <w:color w:val="000000" w:themeColor="text1"/>
        </w:rPr>
        <w:t>o</w:t>
      </w:r>
      <w:r>
        <w:rPr>
          <w:i/>
          <w:iCs/>
          <w:color w:val="000000" w:themeColor="text1"/>
        </w:rPr>
        <w:t>a</w:t>
      </w:r>
      <w:r w:rsidRPr="00180E6B">
        <w:rPr>
          <w:i/>
          <w:iCs/>
          <w:color w:val="000000" w:themeColor="text1"/>
        </w:rPr>
        <w:t>l setting</w:t>
      </w:r>
      <w:r>
        <w:rPr>
          <w:color w:val="000000" w:themeColor="text1"/>
        </w:rPr>
        <w:t xml:space="preserve"> e la </w:t>
      </w:r>
      <w:r w:rsidRPr="00180E6B">
        <w:rPr>
          <w:i/>
          <w:iCs/>
          <w:color w:val="000000" w:themeColor="text1"/>
        </w:rPr>
        <w:t>shared decision making</w:t>
      </w:r>
      <w:r>
        <w:rPr>
          <w:color w:val="000000" w:themeColor="text1"/>
        </w:rPr>
        <w:t xml:space="preserve"> sono aspetti procedurali che aiutano la comunicazione e sono utilizzabili in modo standardizzato. Tuttavia, per una comunicazione efficace ed umana</w:t>
      </w:r>
      <w:r w:rsidR="006235B8">
        <w:rPr>
          <w:color w:val="000000" w:themeColor="text1"/>
        </w:rPr>
        <w:t>, o</w:t>
      </w:r>
      <w:r w:rsidR="00C55C3F">
        <w:rPr>
          <w:color w:val="000000" w:themeColor="text1"/>
        </w:rPr>
        <w:t>ccorre acquisire</w:t>
      </w:r>
      <w:r w:rsidR="00C56D87">
        <w:rPr>
          <w:color w:val="000000" w:themeColor="text1"/>
        </w:rPr>
        <w:t>, o recuperare,</w:t>
      </w:r>
      <w:r w:rsidR="00C55C3F">
        <w:rPr>
          <w:color w:val="000000" w:themeColor="text1"/>
        </w:rPr>
        <w:t xml:space="preserve"> </w:t>
      </w:r>
      <w:r w:rsidR="00C56D87">
        <w:rPr>
          <w:color w:val="000000" w:themeColor="text1"/>
        </w:rPr>
        <w:t>specifiche</w:t>
      </w:r>
      <w:r w:rsidR="00C55C3F">
        <w:rPr>
          <w:color w:val="000000" w:themeColor="text1"/>
        </w:rPr>
        <w:t xml:space="preserve"> competenze</w:t>
      </w:r>
      <w:r w:rsidR="006235B8">
        <w:rPr>
          <w:color w:val="000000" w:themeColor="text1"/>
        </w:rPr>
        <w:t xml:space="preserve"> "umanistiche" </w:t>
      </w:r>
      <w:r w:rsidR="00C56D87">
        <w:rPr>
          <w:color w:val="000000" w:themeColor="text1"/>
        </w:rPr>
        <w:t>nel</w:t>
      </w:r>
      <w:r w:rsidR="006235B8">
        <w:rPr>
          <w:color w:val="000000" w:themeColor="text1"/>
        </w:rPr>
        <w:t xml:space="preserve"> bagaglio </w:t>
      </w:r>
      <w:r w:rsidR="00C56D87">
        <w:rPr>
          <w:color w:val="000000" w:themeColor="text1"/>
        </w:rPr>
        <w:t xml:space="preserve">professionale </w:t>
      </w:r>
      <w:r w:rsidR="006235B8">
        <w:rPr>
          <w:color w:val="000000" w:themeColor="text1"/>
        </w:rPr>
        <w:t>del medico e del personale sanitario</w:t>
      </w:r>
      <w:r w:rsidR="00C55C3F">
        <w:rPr>
          <w:color w:val="000000" w:themeColor="text1"/>
        </w:rPr>
        <w:t>. Su questo aspetto</w:t>
      </w:r>
      <w:r w:rsidR="006235B8">
        <w:rPr>
          <w:color w:val="000000" w:themeColor="text1"/>
        </w:rPr>
        <w:t xml:space="preserve"> </w:t>
      </w:r>
      <w:r w:rsidR="00C55C3F">
        <w:rPr>
          <w:color w:val="000000" w:themeColor="text1"/>
        </w:rPr>
        <w:t xml:space="preserve">può essere interessante citare il pensiero di due autorevoli esperti. </w:t>
      </w:r>
      <w:r w:rsidR="00C56D87">
        <w:rPr>
          <w:color w:val="000000" w:themeColor="text1"/>
        </w:rPr>
        <w:t xml:space="preserve">Per </w:t>
      </w:r>
      <w:r w:rsidR="00C55C3F">
        <w:rPr>
          <w:color w:val="000000" w:themeColor="text1"/>
        </w:rPr>
        <w:t xml:space="preserve">Umberto Galimberti: </w:t>
      </w:r>
      <w:r w:rsidR="00C55C3F" w:rsidRPr="00C55C3F">
        <w:rPr>
          <w:i/>
          <w:iCs/>
          <w:color w:val="000000" w:themeColor="text1"/>
        </w:rPr>
        <w:t>“Occorre privilegiare la competenza umana rispetto a quella tecnica […] ma siccome la competenza umana non è quantificabile né oggettivamente misurabile raramente viene presa in considerazione, anche se è il fattore più importante nel processo di cura“</w:t>
      </w:r>
      <w:r w:rsidR="00C55C3F">
        <w:rPr>
          <w:i/>
          <w:iCs/>
          <w:color w:val="000000" w:themeColor="text1"/>
        </w:rPr>
        <w:t xml:space="preserve">. </w:t>
      </w:r>
      <w:r w:rsidR="00C56D87">
        <w:rPr>
          <w:color w:val="000000" w:themeColor="text1"/>
        </w:rPr>
        <w:t xml:space="preserve">Secondo </w:t>
      </w:r>
      <w:r w:rsidR="00C55C3F" w:rsidRPr="00C55C3F">
        <w:rPr>
          <w:color w:val="000000" w:themeColor="text1"/>
        </w:rPr>
        <w:t>Umberto Veronesi</w:t>
      </w:r>
      <w:r w:rsidR="00C55C3F">
        <w:rPr>
          <w:color w:val="000000" w:themeColor="text1"/>
        </w:rPr>
        <w:t>:</w:t>
      </w:r>
      <w:r w:rsidR="006235B8">
        <w:rPr>
          <w:color w:val="000000" w:themeColor="text1"/>
        </w:rPr>
        <w:t xml:space="preserve"> </w:t>
      </w:r>
      <w:r w:rsidR="00C55C3F">
        <w:rPr>
          <w:color w:val="000000" w:themeColor="text1"/>
        </w:rPr>
        <w:t>"</w:t>
      </w:r>
      <w:r w:rsidR="00C55C3F" w:rsidRPr="00C55C3F">
        <w:rPr>
          <w:i/>
          <w:iCs/>
          <w:color w:val="000000" w:themeColor="text1"/>
        </w:rPr>
        <w:t>R</w:t>
      </w:r>
      <w:r w:rsidR="00C55C3F">
        <w:rPr>
          <w:i/>
          <w:iCs/>
          <w:color w:val="000000" w:themeColor="text1"/>
        </w:rPr>
        <w:t>i</w:t>
      </w:r>
      <w:r w:rsidR="00C55C3F" w:rsidRPr="00C55C3F">
        <w:rPr>
          <w:i/>
          <w:iCs/>
          <w:color w:val="000000" w:themeColor="text1"/>
        </w:rPr>
        <w:t>vedere completamente il curriculum […]; pochi spiegano al futuro medico che il suo compito sarà di occuparsi dell’uomo nella sua interezza. E questo deve essere spiegato subito, a partire dagli esami del 1° anno, dallo studio di Anatomia, perfino da quello della Chimica o della Biologia”</w:t>
      </w:r>
      <w:r w:rsidR="00C55C3F">
        <w:rPr>
          <w:i/>
          <w:iCs/>
          <w:color w:val="000000" w:themeColor="text1"/>
        </w:rPr>
        <w:t>.</w:t>
      </w:r>
      <w:r w:rsidR="006235B8">
        <w:rPr>
          <w:i/>
          <w:iCs/>
          <w:color w:val="000000" w:themeColor="text1"/>
        </w:rPr>
        <w:t xml:space="preserve"> </w:t>
      </w:r>
    </w:p>
    <w:sectPr w:rsidR="00C55C3F" w:rsidRPr="006235B8" w:rsidSect="00772499">
      <w:footerReference w:type="default" r:id="rId12"/>
      <w:pgSz w:w="11906" w:h="16838"/>
      <w:pgMar w:top="1701" w:right="1701"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4CA5" w:rsidRDefault="00E74CA5" w:rsidP="009D1011">
      <w:r>
        <w:separator/>
      </w:r>
    </w:p>
  </w:endnote>
  <w:endnote w:type="continuationSeparator" w:id="0">
    <w:p w:rsidR="00E74CA5" w:rsidRDefault="00E74CA5" w:rsidP="009D1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0016141"/>
      <w:docPartObj>
        <w:docPartGallery w:val="Page Numbers (Bottom of Page)"/>
        <w:docPartUnique/>
      </w:docPartObj>
    </w:sdtPr>
    <w:sdtEndPr/>
    <w:sdtContent>
      <w:p w:rsidR="00C071B7" w:rsidRDefault="00D30651">
        <w:pPr>
          <w:pStyle w:val="Pidipagina"/>
          <w:jc w:val="center"/>
        </w:pPr>
        <w:r>
          <w:fldChar w:fldCharType="begin"/>
        </w:r>
        <w:r>
          <w:instrText xml:space="preserve"> PAGE   \* MERGEFORMAT </w:instrText>
        </w:r>
        <w:r>
          <w:fldChar w:fldCharType="separate"/>
        </w:r>
        <w:r w:rsidR="00C5788E">
          <w:rPr>
            <w:noProof/>
          </w:rPr>
          <w:t>1</w:t>
        </w:r>
        <w:r>
          <w:rPr>
            <w:noProof/>
          </w:rPr>
          <w:fldChar w:fldCharType="end"/>
        </w:r>
      </w:p>
    </w:sdtContent>
  </w:sdt>
  <w:p w:rsidR="00C071B7" w:rsidRDefault="00C071B7">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4CA5" w:rsidRDefault="00E74CA5" w:rsidP="009D1011">
      <w:r>
        <w:separator/>
      </w:r>
    </w:p>
  </w:footnote>
  <w:footnote w:type="continuationSeparator" w:id="0">
    <w:p w:rsidR="00E74CA5" w:rsidRDefault="00E74CA5" w:rsidP="009D1011">
      <w:r>
        <w:continuationSeparator/>
      </w:r>
    </w:p>
  </w:footnote>
  <w:footnote w:id="1">
    <w:p w:rsidR="00F855CC" w:rsidRPr="002B63A5" w:rsidRDefault="00F855CC">
      <w:pPr>
        <w:pStyle w:val="Testonotaapidipagina"/>
      </w:pPr>
      <w:r>
        <w:rPr>
          <w:rStyle w:val="Rimandonotaapidipagina"/>
        </w:rPr>
        <w:footnoteRef/>
      </w:r>
      <w:r w:rsidR="00934451" w:rsidRPr="00946BCF">
        <w:rPr>
          <w:lang w:val="en-US"/>
        </w:rPr>
        <w:t xml:space="preserve"> Plautz EJ et al.</w:t>
      </w:r>
      <w:r w:rsidR="00934451" w:rsidRPr="00934451">
        <w:rPr>
          <w:lang w:val="en-US"/>
        </w:rPr>
        <w:t xml:space="preserve"> Effects of repetitive motor training on movement representations in adult squirrel monkeys: role of use versus learning. </w:t>
      </w:r>
      <w:r w:rsidR="00934451" w:rsidRPr="002B63A5">
        <w:t>Neurobiol Learn Mem. 2000 Jul;74(1):27-55.</w:t>
      </w:r>
    </w:p>
  </w:footnote>
  <w:footnote w:id="2">
    <w:p w:rsidR="009A46E0" w:rsidRDefault="009A46E0" w:rsidP="009A46E0">
      <w:pPr>
        <w:pStyle w:val="Testonotaapidipagina"/>
      </w:pPr>
      <w:r>
        <w:rPr>
          <w:rStyle w:val="Rimandonotaapidipagina"/>
        </w:rPr>
        <w:footnoteRef/>
      </w:r>
      <w:r>
        <w:t xml:space="preserve"> Informati ed insoddisfatti: verso una sanità minimale? Monitor Biomedico 2014 [</w:t>
      </w:r>
      <w:r w:rsidRPr="009A46E0">
        <w:t>Fonte: indagine Fbm-Censis, 2014</w:t>
      </w:r>
      <w:r>
        <w:t>]</w:t>
      </w:r>
    </w:p>
  </w:footnote>
  <w:footnote w:id="3">
    <w:p w:rsidR="009F6068" w:rsidRPr="002B63A5" w:rsidRDefault="009F6068" w:rsidP="009F6068">
      <w:pPr>
        <w:pStyle w:val="Testonotaapidipagina"/>
        <w:rPr>
          <w:lang w:val="en-US"/>
        </w:rPr>
      </w:pPr>
      <w:r>
        <w:rPr>
          <w:rStyle w:val="Rimandonotaapidipagina"/>
        </w:rPr>
        <w:footnoteRef/>
      </w:r>
      <w:r>
        <w:t xml:space="preserve"> Indagine civica sull'esperienza dei medici in tema di aderenza alle terapie, con focus su farmaci biologici e biosimilari. </w:t>
      </w:r>
      <w:r w:rsidRPr="002B63A5">
        <w:rPr>
          <w:lang w:val="en-US"/>
        </w:rPr>
        <w:t>Cittadinanzattiva 2016.</w:t>
      </w:r>
    </w:p>
  </w:footnote>
  <w:footnote w:id="4">
    <w:p w:rsidR="00021AA7" w:rsidRPr="00021AA7" w:rsidRDefault="00021AA7" w:rsidP="00021AA7">
      <w:pPr>
        <w:pStyle w:val="Testonotaapidipagina"/>
        <w:rPr>
          <w:lang w:val="en-US"/>
        </w:rPr>
      </w:pPr>
      <w:r>
        <w:rPr>
          <w:rStyle w:val="Rimandonotaapidipagina"/>
        </w:rPr>
        <w:footnoteRef/>
      </w:r>
      <w:r w:rsidRPr="002B63A5">
        <w:rPr>
          <w:lang w:val="en-US"/>
        </w:rPr>
        <w:t xml:space="preserve"> Hojat</w:t>
      </w:r>
      <w:r w:rsidR="0094445F" w:rsidRPr="002B63A5">
        <w:rPr>
          <w:lang w:val="en-US"/>
        </w:rPr>
        <w:t xml:space="preserve"> M et al. </w:t>
      </w:r>
      <w:r w:rsidRPr="00021AA7">
        <w:rPr>
          <w:lang w:val="en-US"/>
        </w:rPr>
        <w:t>Physicians’ Empathy and Clinical Outcomes</w:t>
      </w:r>
      <w:r>
        <w:rPr>
          <w:lang w:val="en-US"/>
        </w:rPr>
        <w:t xml:space="preserve"> </w:t>
      </w:r>
      <w:r w:rsidRPr="00021AA7">
        <w:rPr>
          <w:lang w:val="en-US"/>
        </w:rPr>
        <w:t>for Diabetic Patients</w:t>
      </w:r>
      <w:r>
        <w:rPr>
          <w:lang w:val="en-US"/>
        </w:rPr>
        <w:t xml:space="preserve">. </w:t>
      </w:r>
      <w:r w:rsidRPr="00021AA7">
        <w:rPr>
          <w:lang w:val="en-US"/>
        </w:rPr>
        <w:t>Academic Medicine, Vol. 86, No. 3 / March 2011</w:t>
      </w:r>
      <w:r>
        <w:rPr>
          <w:lang w:val="en-US"/>
        </w:rPr>
        <w:t>.</w:t>
      </w:r>
    </w:p>
  </w:footnote>
  <w:footnote w:id="5">
    <w:p w:rsidR="004C6CC1" w:rsidRPr="004C6CC1" w:rsidRDefault="004C6CC1">
      <w:pPr>
        <w:pStyle w:val="Testonotaapidipagina"/>
        <w:rPr>
          <w:lang w:val="en-US"/>
        </w:rPr>
      </w:pPr>
      <w:r>
        <w:rPr>
          <w:rStyle w:val="Rimandonotaapidipagina"/>
        </w:rPr>
        <w:footnoteRef/>
      </w:r>
      <w:r w:rsidRPr="004C6CC1">
        <w:rPr>
          <w:lang w:val="en-US"/>
        </w:rPr>
        <w:t xml:space="preserve"> Evidence based medicine:</w:t>
      </w:r>
      <w:r w:rsidR="00827C10">
        <w:rPr>
          <w:lang w:val="en-US"/>
        </w:rPr>
        <w:t xml:space="preserve"> </w:t>
      </w:r>
      <w:r w:rsidRPr="004C6CC1">
        <w:rPr>
          <w:lang w:val="en-US"/>
        </w:rPr>
        <w:t>what it is</w:t>
      </w:r>
      <w:r>
        <w:rPr>
          <w:lang w:val="en-US"/>
        </w:rPr>
        <w:t xml:space="preserve"> </w:t>
      </w:r>
      <w:r w:rsidRPr="004C6CC1">
        <w:rPr>
          <w:lang w:val="en-US"/>
        </w:rPr>
        <w:t>and</w:t>
      </w:r>
      <w:r>
        <w:rPr>
          <w:lang w:val="en-US"/>
        </w:rPr>
        <w:t xml:space="preserve"> </w:t>
      </w:r>
      <w:r w:rsidRPr="004C6CC1">
        <w:rPr>
          <w:lang w:val="en-US"/>
        </w:rPr>
        <w:t>what</w:t>
      </w:r>
      <w:r>
        <w:rPr>
          <w:lang w:val="en-US"/>
        </w:rPr>
        <w:t xml:space="preserve"> </w:t>
      </w:r>
      <w:r w:rsidRPr="004C6CC1">
        <w:rPr>
          <w:lang w:val="en-US"/>
        </w:rPr>
        <w:t>it</w:t>
      </w:r>
      <w:r>
        <w:rPr>
          <w:lang w:val="en-US"/>
        </w:rPr>
        <w:t xml:space="preserve"> </w:t>
      </w:r>
      <w:r w:rsidRPr="004C6CC1">
        <w:rPr>
          <w:lang w:val="en-US"/>
        </w:rPr>
        <w:t>isn't</w:t>
      </w:r>
      <w:r>
        <w:rPr>
          <w:lang w:val="en-US"/>
        </w:rPr>
        <w:t xml:space="preserve">. </w:t>
      </w:r>
      <w:r w:rsidRPr="004C6CC1">
        <w:rPr>
          <w:lang w:val="en-US"/>
        </w:rPr>
        <w:t xml:space="preserve">BMJ </w:t>
      </w:r>
      <w:r>
        <w:rPr>
          <w:lang w:val="en-US"/>
        </w:rPr>
        <w:t>Vol</w:t>
      </w:r>
      <w:r w:rsidRPr="004C6CC1">
        <w:rPr>
          <w:lang w:val="en-US"/>
        </w:rPr>
        <w:t xml:space="preserve"> 312 13</w:t>
      </w:r>
      <w:r>
        <w:rPr>
          <w:lang w:val="en-US"/>
        </w:rPr>
        <w:t xml:space="preserve"> January 1</w:t>
      </w:r>
      <w:r w:rsidRPr="004C6CC1">
        <w:rPr>
          <w:lang w:val="en-US"/>
        </w:rPr>
        <w:t>996</w:t>
      </w:r>
      <w:r>
        <w:rPr>
          <w:lang w:val="en-US"/>
        </w:rPr>
        <w:t>.</w:t>
      </w:r>
    </w:p>
  </w:footnote>
  <w:footnote w:id="6">
    <w:p w:rsidR="00D26F1D" w:rsidRDefault="00D26F1D">
      <w:pPr>
        <w:pStyle w:val="Testonotaapidipagina"/>
      </w:pPr>
      <w:r>
        <w:rPr>
          <w:rStyle w:val="Rimandonotaapidipagina"/>
        </w:rPr>
        <w:footnoteRef/>
      </w:r>
      <w:r w:rsidRPr="00D26F1D">
        <w:rPr>
          <w:lang w:val="en-US"/>
        </w:rPr>
        <w:t xml:space="preserve"> World Health Organization. (2001). ICF: International Classification of Functioning, Disability and Health. </w:t>
      </w:r>
      <w:r w:rsidRPr="00D26F1D">
        <w:t>Geneva, Switzerland</w:t>
      </w:r>
      <w:r>
        <w:t>.</w:t>
      </w:r>
    </w:p>
  </w:footnote>
  <w:footnote w:id="7">
    <w:p w:rsidR="00CE72D6" w:rsidRPr="00ED3E80" w:rsidRDefault="00CE72D6" w:rsidP="00ED3E80">
      <w:pPr>
        <w:pStyle w:val="Testonotaapidipagina"/>
      </w:pPr>
      <w:r>
        <w:rPr>
          <w:rStyle w:val="Rimandonotaapidipagina"/>
        </w:rPr>
        <w:footnoteRef/>
      </w:r>
      <w:r>
        <w:t xml:space="preserve"> </w:t>
      </w:r>
      <w:r w:rsidRPr="00CE72D6">
        <w:t xml:space="preserve">Conferenza di Consenso. Linee di indirizzo per l’utilizzo della Medicina Narrativa in ambito clinico-assistenziale, per le malattie rare e cronico-degenerative. I Quaderni di Medicina. Il Sole24Ore Sanità, Allegato </w:t>
      </w:r>
      <w:r w:rsidRPr="00ED3E80">
        <w:t>al n.7, 24 feb.-2</w:t>
      </w:r>
      <w:r w:rsidR="00770736">
        <w:t xml:space="preserve">. </w:t>
      </w:r>
      <w:r w:rsidRPr="00ED3E80">
        <w:t>mar. 2015.</w:t>
      </w:r>
    </w:p>
  </w:footnote>
  <w:footnote w:id="8">
    <w:p w:rsidR="00DB1752" w:rsidRPr="00795E17" w:rsidRDefault="00DB1752" w:rsidP="00ED3E80">
      <w:pPr>
        <w:pStyle w:val="Testonotaapidipagina"/>
      </w:pPr>
      <w:r w:rsidRPr="00ED3E80">
        <w:rPr>
          <w:rStyle w:val="Rimandonotaapidipagina"/>
        </w:rPr>
        <w:footnoteRef/>
      </w:r>
      <w:r w:rsidRPr="00ED3E80">
        <w:rPr>
          <w:lang w:val="en-US"/>
        </w:rPr>
        <w:t xml:space="preserve"> Charon R, Wyer P for the NEBM Working Group - The lancet</w:t>
      </w:r>
      <w:r w:rsidR="00F2654C" w:rsidRPr="00ED3E80">
        <w:rPr>
          <w:lang w:val="en-US"/>
        </w:rPr>
        <w:t>.</w:t>
      </w:r>
      <w:r w:rsidRPr="00ED3E80">
        <w:rPr>
          <w:lang w:val="en-US"/>
        </w:rPr>
        <w:t xml:space="preserve"> </w:t>
      </w:r>
      <w:r w:rsidRPr="00795E17">
        <w:t>Vol 371 January 26, 2008.</w:t>
      </w:r>
    </w:p>
  </w:footnote>
  <w:footnote w:id="9">
    <w:p w:rsidR="00ED3E80" w:rsidRDefault="00ED3E80" w:rsidP="00ED3E80">
      <w:pPr>
        <w:pStyle w:val="NormaleWeb"/>
        <w:spacing w:before="0" w:beforeAutospacing="0" w:after="0" w:afterAutospacing="0"/>
      </w:pPr>
      <w:r w:rsidRPr="00ED3E80">
        <w:rPr>
          <w:rStyle w:val="Rimandonotaapidipagina"/>
          <w:sz w:val="20"/>
          <w:szCs w:val="20"/>
        </w:rPr>
        <w:footnoteRef/>
      </w:r>
      <w:r w:rsidRPr="00ED3E80">
        <w:rPr>
          <w:sz w:val="20"/>
          <w:szCs w:val="20"/>
        </w:rPr>
        <w:t xml:space="preserve"> Direzione Generale della Programmazione Sanitaria. Piano Nazionale della Cronicità. Accordo tra lo Stato, le Regioni e le Province Autonome di Trento e di Bolzano del 15 settembre 2016.</w:t>
      </w:r>
    </w:p>
  </w:footnote>
  <w:footnote w:id="10">
    <w:p w:rsidR="00337301" w:rsidRDefault="00337301">
      <w:pPr>
        <w:pStyle w:val="Testonotaapidipagina"/>
      </w:pPr>
      <w:r>
        <w:rPr>
          <w:rStyle w:val="Rimandonotaapidipagina"/>
        </w:rPr>
        <w:footnoteRef/>
      </w:r>
      <w:r w:rsidRPr="005632DA">
        <w:rPr>
          <w:lang w:val="en-US"/>
        </w:rPr>
        <w:t xml:space="preserve"> WHO, World Bank. World Report on Disability. </w:t>
      </w:r>
      <w:r w:rsidRPr="00337301">
        <w:t>2011.</w:t>
      </w:r>
    </w:p>
  </w:footnote>
  <w:footnote w:id="11">
    <w:p w:rsidR="00AA52D8" w:rsidRDefault="00AA52D8">
      <w:pPr>
        <w:pStyle w:val="Testonotaapidipagina"/>
      </w:pPr>
      <w:r>
        <w:rPr>
          <w:rStyle w:val="Rimandonotaapidipagina"/>
        </w:rPr>
        <w:footnoteRef/>
      </w:r>
      <w:r>
        <w:t xml:space="preserve"> </w:t>
      </w:r>
      <w:r w:rsidRPr="00AA52D8">
        <w:t>Piano di Indirizzo per la Riabilitazione, suppl. Gazzetta Ufficiale n.50, 2011.</w:t>
      </w:r>
    </w:p>
  </w:footnote>
  <w:footnote w:id="12">
    <w:p w:rsidR="00DB1DC6" w:rsidRPr="00031B0D" w:rsidRDefault="00DB1DC6" w:rsidP="00DB1DC6">
      <w:pPr>
        <w:pStyle w:val="Testonotaapidipagina"/>
        <w:rPr>
          <w:lang w:val="en-US"/>
        </w:rPr>
      </w:pPr>
      <w:r>
        <w:rPr>
          <w:rStyle w:val="Rimandonotaapidipagina"/>
        </w:rPr>
        <w:footnoteRef/>
      </w:r>
      <w:r>
        <w:t xml:space="preserve"> </w:t>
      </w:r>
      <w:r w:rsidRPr="00DB1DC6">
        <w:t>M. Massucci</w:t>
      </w:r>
      <w:r>
        <w:t>,</w:t>
      </w:r>
      <w:r w:rsidRPr="00DB1DC6">
        <w:t xml:space="preserve"> M.V. Actis</w:t>
      </w:r>
      <w:r>
        <w:t>,</w:t>
      </w:r>
      <w:r w:rsidRPr="00DB1DC6">
        <w:t>G</w:t>
      </w:r>
      <w:r>
        <w:t xml:space="preserve"> </w:t>
      </w:r>
      <w:r w:rsidRPr="00DB1DC6">
        <w:t>. Arioli</w:t>
      </w:r>
      <w:r>
        <w:t xml:space="preserve">, </w:t>
      </w:r>
      <w:r w:rsidRPr="00DB1DC6">
        <w:t xml:space="preserve"> P. Boldrini</w:t>
      </w:r>
      <w:r>
        <w:t>,</w:t>
      </w:r>
      <w:r w:rsidRPr="00DB1DC6">
        <w:t xml:space="preserve"> D. Bonaiuti</w:t>
      </w:r>
      <w:r>
        <w:t>,</w:t>
      </w:r>
      <w:r w:rsidRPr="00DB1DC6">
        <w:t xml:space="preserve"> R. Casale</w:t>
      </w:r>
      <w:r>
        <w:t>,</w:t>
      </w:r>
      <w:r w:rsidRPr="00DB1DC6">
        <w:t xml:space="preserve"> A. Caserta</w:t>
      </w:r>
      <w:r>
        <w:t>,</w:t>
      </w:r>
      <w:r w:rsidRPr="00DB1DC6">
        <w:t xml:space="preserve"> G. Checchia</w:t>
      </w:r>
      <w:r>
        <w:t>,</w:t>
      </w:r>
      <w:r w:rsidRPr="00DB1DC6">
        <w:t xml:space="preserve"> F. Gamna</w:t>
      </w:r>
      <w:r>
        <w:t>,</w:t>
      </w:r>
      <w:r w:rsidRPr="00DB1DC6">
        <w:t xml:space="preserve"> S. Gentili</w:t>
      </w:r>
      <w:r>
        <w:t>,</w:t>
      </w:r>
      <w:r w:rsidRPr="00DB1DC6">
        <w:t xml:space="preserve"> G. Iolascon</w:t>
      </w:r>
      <w:r>
        <w:t>,</w:t>
      </w:r>
      <w:r w:rsidRPr="00DB1DC6">
        <w:t xml:space="preserve"> B. Lombardi</w:t>
      </w:r>
      <w:r>
        <w:t>,</w:t>
      </w:r>
      <w:r w:rsidRPr="00DB1DC6">
        <w:t xml:space="preserve"> S. Petrozzino </w:t>
      </w:r>
      <w:r>
        <w:t>,</w:t>
      </w:r>
      <w:r w:rsidRPr="00DB1DC6">
        <w:t xml:space="preserve"> F. Zaro</w:t>
      </w:r>
      <w:r>
        <w:t xml:space="preserve">. Position Paper: La riabilitazione delle persone in condizioni di cronicità e disabilità. </w:t>
      </w:r>
      <w:r w:rsidRPr="00031B0D">
        <w:rPr>
          <w:lang w:val="en-US"/>
        </w:rPr>
        <w:t>Medicina Riabilitativa. Volume 29 Numero 1 Dicembre 2016.</w:t>
      </w:r>
    </w:p>
  </w:footnote>
  <w:footnote w:id="13">
    <w:p w:rsidR="00DB1DC6" w:rsidRPr="00031B0D" w:rsidRDefault="00DB1DC6">
      <w:pPr>
        <w:pStyle w:val="Testonotaapidipagina"/>
        <w:rPr>
          <w:lang w:val="en-US"/>
        </w:rPr>
      </w:pPr>
      <w:r>
        <w:rPr>
          <w:rStyle w:val="Rimandonotaapidipagina"/>
        </w:rPr>
        <w:footnoteRef/>
      </w:r>
      <w:r w:rsidRPr="00DB1DC6">
        <w:rPr>
          <w:lang w:val="en-US"/>
        </w:rPr>
        <w:t xml:space="preserve"> Rauch A, Cieza A, Stucki G. How to apply the International Classification of Functioning, Disability and Health (ICF) for rehabilitation management in clinical practice. </w:t>
      </w:r>
      <w:r w:rsidRPr="00031B0D">
        <w:rPr>
          <w:lang w:val="en-US"/>
        </w:rPr>
        <w:t>Eur J Phys Rehabil Med 2008;44:329-42.</w:t>
      </w:r>
    </w:p>
  </w:footnote>
  <w:footnote w:id="14">
    <w:p w:rsidR="00787BA7" w:rsidRPr="00787BA7" w:rsidRDefault="00787BA7">
      <w:pPr>
        <w:pStyle w:val="Testonotaapidipagina"/>
        <w:rPr>
          <w:lang w:val="en-US"/>
        </w:rPr>
      </w:pPr>
      <w:r>
        <w:rPr>
          <w:rStyle w:val="Rimandonotaapidipagina"/>
        </w:rPr>
        <w:footnoteRef/>
      </w:r>
      <w:r w:rsidRPr="00787BA7">
        <w:rPr>
          <w:lang w:val="en-US"/>
        </w:rPr>
        <w:t xml:space="preserve"> Playford ED,  Siegert S, Levack W, Freeman J. Areas of consensus and controversy about goal setting in rehabilitation: a conference report. Clinical Rehabilitation 2009; 23: 334–344.</w:t>
      </w:r>
    </w:p>
  </w:footnote>
  <w:footnote w:id="15">
    <w:p w:rsidR="00787BA7" w:rsidRPr="00827C10" w:rsidRDefault="00787BA7">
      <w:pPr>
        <w:pStyle w:val="Testonotaapidipagina"/>
        <w:rPr>
          <w:lang w:val="en-US"/>
        </w:rPr>
      </w:pPr>
      <w:r>
        <w:rPr>
          <w:rStyle w:val="Rimandonotaapidipagina"/>
        </w:rPr>
        <w:footnoteRef/>
      </w:r>
      <w:r w:rsidRPr="00787BA7">
        <w:rPr>
          <w:lang w:val="en-US"/>
        </w:rPr>
        <w:t xml:space="preserve"> Siegert RJ, Levack WMM, editors. Rehabilitation goal setting: theory, practice, &amp; evidence. </w:t>
      </w:r>
      <w:r w:rsidRPr="00827C10">
        <w:rPr>
          <w:lang w:val="en-US"/>
        </w:rPr>
        <w:t>London: Taylor &amp; Francis Group; 2015.</w:t>
      </w:r>
    </w:p>
  </w:footnote>
  <w:footnote w:id="16">
    <w:p w:rsidR="00787BA7" w:rsidRPr="00031B0D" w:rsidRDefault="00787BA7">
      <w:pPr>
        <w:pStyle w:val="Testonotaapidipagina"/>
        <w:rPr>
          <w:lang w:val="en-US"/>
        </w:rPr>
      </w:pPr>
      <w:r>
        <w:rPr>
          <w:rStyle w:val="Rimandonotaapidipagina"/>
        </w:rPr>
        <w:footnoteRef/>
      </w:r>
      <w:r w:rsidRPr="00787BA7">
        <w:rPr>
          <w:lang w:val="en-US"/>
        </w:rPr>
        <w:t xml:space="preserve"> Levack WMM, Dean S, Siegert RJ, McPherson KM. Purposes and mechanisms of goal planning in rehabilitation: the need for a critical distinction. </w:t>
      </w:r>
      <w:r w:rsidRPr="00031B0D">
        <w:rPr>
          <w:lang w:val="en-US"/>
        </w:rPr>
        <w:t>Disabil Rehabil 2006;28:741-9.</w:t>
      </w:r>
    </w:p>
  </w:footnote>
  <w:footnote w:id="17">
    <w:p w:rsidR="00787BA7" w:rsidRPr="00031B0D" w:rsidRDefault="00787BA7">
      <w:pPr>
        <w:pStyle w:val="Testonotaapidipagina"/>
        <w:rPr>
          <w:lang w:val="en-US"/>
        </w:rPr>
      </w:pPr>
      <w:r>
        <w:rPr>
          <w:rStyle w:val="Rimandonotaapidipagina"/>
        </w:rPr>
        <w:footnoteRef/>
      </w:r>
      <w:r w:rsidRPr="00787BA7">
        <w:rPr>
          <w:lang w:val="en-US"/>
        </w:rPr>
        <w:t xml:space="preserve"> Schut HA, Stam HJ. Goals in rehabilitation teamwork. Disabil Rehabil 1994; 16: 223–26.</w:t>
      </w:r>
    </w:p>
  </w:footnote>
  <w:footnote w:id="18">
    <w:p w:rsidR="00787BA7" w:rsidRPr="00031B0D" w:rsidRDefault="00787BA7">
      <w:pPr>
        <w:pStyle w:val="Testonotaapidipagina"/>
        <w:rPr>
          <w:lang w:val="en-US"/>
        </w:rPr>
      </w:pPr>
      <w:r>
        <w:rPr>
          <w:rStyle w:val="Rimandonotaapidipagina"/>
        </w:rPr>
        <w:footnoteRef/>
      </w:r>
      <w:r w:rsidRPr="00787BA7">
        <w:rPr>
          <w:lang w:val="en-US"/>
        </w:rPr>
        <w:t xml:space="preserve"> Levack WMM, Weatherall M, Hay-Smith EJC, Dean SG, McPherson K, Siegert RJ. Goal setting and strategies to enhance goal pursuit for adults with acquired disability participating in rehabilitation. </w:t>
      </w:r>
      <w:r w:rsidRPr="00031B0D">
        <w:rPr>
          <w:lang w:val="en-US"/>
        </w:rPr>
        <w:t>Cochrane Database of Systematic Reviews 2015, Issue 7. Art. No.: CD009727.</w:t>
      </w:r>
    </w:p>
  </w:footnote>
  <w:footnote w:id="19">
    <w:p w:rsidR="001655A6" w:rsidRPr="00031B0D" w:rsidRDefault="001655A6">
      <w:pPr>
        <w:pStyle w:val="Testonotaapidipagina"/>
        <w:rPr>
          <w:lang w:val="en-US"/>
        </w:rPr>
      </w:pPr>
      <w:r>
        <w:rPr>
          <w:rStyle w:val="Rimandonotaapidipagina"/>
        </w:rPr>
        <w:footnoteRef/>
      </w:r>
      <w:r w:rsidRPr="00031B0D">
        <w:rPr>
          <w:lang w:val="en-US"/>
        </w:rPr>
        <w:t xml:space="preserve"> Kiresuk TJ, Sherman RE.</w:t>
      </w:r>
      <w:r w:rsidRPr="001655A6">
        <w:rPr>
          <w:lang w:val="en-US"/>
        </w:rPr>
        <w:t xml:space="preserve"> Goal attainment scaling: A general method for evaluating comprehensive community mental health programs. </w:t>
      </w:r>
      <w:r w:rsidRPr="00031B0D">
        <w:rPr>
          <w:lang w:val="en-US"/>
        </w:rPr>
        <w:t>Community Mental Health Journal 1968; 4(6): 443–453.</w:t>
      </w:r>
    </w:p>
  </w:footnote>
  <w:footnote w:id="20">
    <w:p w:rsidR="001655A6" w:rsidRPr="00031B0D" w:rsidRDefault="001655A6">
      <w:pPr>
        <w:pStyle w:val="Testonotaapidipagina"/>
        <w:rPr>
          <w:lang w:val="en-US"/>
        </w:rPr>
      </w:pPr>
      <w:r>
        <w:rPr>
          <w:rStyle w:val="Rimandonotaapidipagina"/>
        </w:rPr>
        <w:footnoteRef/>
      </w:r>
      <w:r w:rsidRPr="001655A6">
        <w:rPr>
          <w:lang w:val="en-US"/>
        </w:rPr>
        <w:t xml:space="preserve"> Hurn J, Kneebone I, Cropley M. Goal setting as an outcome measure: A systematic review. </w:t>
      </w:r>
      <w:r w:rsidRPr="00031B0D">
        <w:rPr>
          <w:lang w:val="en-US"/>
        </w:rPr>
        <w:t>Clinical Rehabilitation 2006;20(9):756-72.</w:t>
      </w:r>
    </w:p>
  </w:footnote>
  <w:footnote w:id="21">
    <w:p w:rsidR="001655A6" w:rsidRDefault="001655A6">
      <w:pPr>
        <w:pStyle w:val="Testonotaapidipagina"/>
      </w:pPr>
      <w:r>
        <w:rPr>
          <w:rStyle w:val="Rimandonotaapidipagina"/>
        </w:rPr>
        <w:footnoteRef/>
      </w:r>
      <w:r w:rsidRPr="001655A6">
        <w:rPr>
          <w:lang w:val="en-US"/>
        </w:rPr>
        <w:t xml:space="preserve"> Turner-Stokes L. Goal attainment scaling (GAS) in rehabilitation: a practical guide. </w:t>
      </w:r>
      <w:r w:rsidRPr="001655A6">
        <w:t>Clin Rehabil 2009; 23: 362-370.</w:t>
      </w:r>
    </w:p>
  </w:footnote>
  <w:footnote w:id="22">
    <w:p w:rsidR="001655A6" w:rsidRDefault="001655A6">
      <w:pPr>
        <w:pStyle w:val="Testonotaapidipagina"/>
      </w:pPr>
      <w:r>
        <w:rPr>
          <w:rStyle w:val="Rimandonotaapidipagina"/>
        </w:rPr>
        <w:footnoteRef/>
      </w:r>
      <w:r>
        <w:t xml:space="preserve"> </w:t>
      </w:r>
      <w:r w:rsidRPr="001655A6">
        <w:t>12.King’s College London: https://www.kcl.ac.uk/nursing/departments/cicelysaunders/resources/tools/gas.aspx. Consultato il 9/03/2018.</w:t>
      </w:r>
    </w:p>
  </w:footnote>
  <w:footnote w:id="23">
    <w:p w:rsidR="001655A6" w:rsidRPr="00E64151" w:rsidRDefault="001655A6">
      <w:pPr>
        <w:pStyle w:val="Testonotaapidipagina"/>
        <w:rPr>
          <w:lang w:val="en-US"/>
        </w:rPr>
      </w:pPr>
      <w:r>
        <w:rPr>
          <w:rStyle w:val="Rimandonotaapidipagina"/>
        </w:rPr>
        <w:footnoteRef/>
      </w:r>
      <w:r w:rsidRPr="001655A6">
        <w:rPr>
          <w:lang w:val="en-US"/>
        </w:rPr>
        <w:t xml:space="preserve"> Turner-Stokes L, Williams H, Johnson J. Goal attainment scaling: does it provide added value as a person-centred measure for evaluation of outcome in neurorehabilitation following acquired brain injury? </w:t>
      </w:r>
      <w:r w:rsidRPr="00E64151">
        <w:rPr>
          <w:lang w:val="en-US"/>
        </w:rPr>
        <w:t>J Rehabil Med 2009;41:528–35.</w:t>
      </w:r>
    </w:p>
  </w:footnote>
  <w:footnote w:id="24">
    <w:p w:rsidR="007708B8" w:rsidRPr="00031B0D" w:rsidRDefault="007708B8">
      <w:pPr>
        <w:pStyle w:val="Testonotaapidipagina"/>
        <w:rPr>
          <w:lang w:val="en-US"/>
        </w:rPr>
      </w:pPr>
      <w:r>
        <w:rPr>
          <w:rStyle w:val="Rimandonotaapidipagina"/>
        </w:rPr>
        <w:footnoteRef/>
      </w:r>
      <w:r w:rsidRPr="007708B8">
        <w:rPr>
          <w:lang w:val="en-US"/>
        </w:rPr>
        <w:t xml:space="preserve"> Elwyn G, Coulter A, Laitner S, et al. Implementing shared decision making in the NHS. </w:t>
      </w:r>
      <w:r w:rsidRPr="00031B0D">
        <w:rPr>
          <w:lang w:val="en-US"/>
        </w:rPr>
        <w:t>BMJ 2010;341:c5146.</w:t>
      </w:r>
    </w:p>
  </w:footnote>
  <w:footnote w:id="25">
    <w:p w:rsidR="007708B8" w:rsidRPr="00031B0D" w:rsidRDefault="007708B8">
      <w:pPr>
        <w:pStyle w:val="Testonotaapidipagina"/>
        <w:rPr>
          <w:lang w:val="en-US"/>
        </w:rPr>
      </w:pPr>
      <w:r>
        <w:rPr>
          <w:rStyle w:val="Rimandonotaapidipagina"/>
        </w:rPr>
        <w:footnoteRef/>
      </w:r>
      <w:r w:rsidRPr="007708B8">
        <w:rPr>
          <w:lang w:val="en-US"/>
        </w:rPr>
        <w:t xml:space="preserve"> Rosewilliam S, Roskell CA, Pandyan AD. A systematic review and synthesis of the quantitative and qualitative evidence behind patient-centred goal setting in stroke rehabilitation, Clin. Rehabil. 2011;25: 501–514</w:t>
      </w:r>
    </w:p>
  </w:footnote>
  <w:footnote w:id="26">
    <w:p w:rsidR="007708B8" w:rsidRPr="007708B8" w:rsidRDefault="007708B8">
      <w:pPr>
        <w:pStyle w:val="Testonotaapidipagina"/>
        <w:rPr>
          <w:lang w:val="en-US"/>
        </w:rPr>
      </w:pPr>
      <w:r>
        <w:rPr>
          <w:rStyle w:val="Rimandonotaapidipagina"/>
        </w:rPr>
        <w:footnoteRef/>
      </w:r>
      <w:r w:rsidRPr="007708B8">
        <w:rPr>
          <w:lang w:val="en-US"/>
        </w:rPr>
        <w:t xml:space="preserve"> Charles C, Gafni A, Whelan T. Shared decision-making in the medical encounter: what does it mean? (Or it takes at least two to tango), Soc. Sci. Med. 44 (1997) 681–692.</w:t>
      </w:r>
    </w:p>
  </w:footnote>
  <w:footnote w:id="27">
    <w:p w:rsidR="00844461" w:rsidRPr="00844461" w:rsidRDefault="00844461">
      <w:pPr>
        <w:pStyle w:val="Testonotaapidipagina"/>
        <w:rPr>
          <w:lang w:val="en-US"/>
        </w:rPr>
      </w:pPr>
      <w:r>
        <w:rPr>
          <w:rStyle w:val="Rimandonotaapidipagina"/>
        </w:rPr>
        <w:footnoteRef/>
      </w:r>
      <w:r w:rsidRPr="00844461">
        <w:rPr>
          <w:lang w:val="en-US"/>
        </w:rPr>
        <w:t xml:space="preserve"> https://search.ahrq.gov/search?q=shared+decision+making+essential+steps</w:t>
      </w:r>
      <w:r>
        <w:rPr>
          <w:lang w:val="en-US"/>
        </w:rPr>
        <w:t>.</w:t>
      </w:r>
    </w:p>
  </w:footnote>
  <w:footnote w:id="28">
    <w:p w:rsidR="00B96789" w:rsidRPr="00B96789" w:rsidRDefault="00B96789" w:rsidP="00B96789">
      <w:pPr>
        <w:pStyle w:val="Testonotaapidipagina"/>
        <w:rPr>
          <w:lang w:val="en-US"/>
        </w:rPr>
      </w:pPr>
      <w:r>
        <w:rPr>
          <w:rStyle w:val="Rimandonotaapidipagina"/>
        </w:rPr>
        <w:footnoteRef/>
      </w:r>
      <w:r w:rsidRPr="00B96789">
        <w:rPr>
          <w:lang w:val="en-US"/>
        </w:rPr>
        <w:t xml:space="preserve"> Gartner FR et al. The quality of instruments to assess the process of shared decision making: A systematic review</w:t>
      </w:r>
      <w:r>
        <w:rPr>
          <w:lang w:val="en-US"/>
        </w:rPr>
        <w:t xml:space="preserve">. </w:t>
      </w:r>
      <w:r w:rsidRPr="00B96789">
        <w:rPr>
          <w:lang w:val="en-US"/>
        </w:rPr>
        <w:t>A systematic review. PLoS ONE 13(2): February 15, 2018</w:t>
      </w:r>
    </w:p>
  </w:footnote>
  <w:footnote w:id="29">
    <w:p w:rsidR="00B96789" w:rsidRPr="00B96789" w:rsidRDefault="00B96789">
      <w:pPr>
        <w:pStyle w:val="Testonotaapidipagina"/>
        <w:rPr>
          <w:lang w:val="en-US"/>
        </w:rPr>
      </w:pPr>
      <w:r>
        <w:rPr>
          <w:rStyle w:val="Rimandonotaapidipagina"/>
        </w:rPr>
        <w:footnoteRef/>
      </w:r>
      <w:r w:rsidRPr="00B96789">
        <w:rPr>
          <w:lang w:val="en-US"/>
        </w:rPr>
        <w:t xml:space="preserve"> Stacey D, Légaré F, Lewis K, Barry MJ, Bennett CL, Eden KB, Holmes-Rovner M, Llewellyn-Thomas H, Lyddiatt A, Thomson R, Trevena L. Decision aids for people facing health treatment or screening decisions. Cochrane Database of Systematic Reviews 2017, Issue 4. Art. No.: CD001431.</w:t>
      </w:r>
    </w:p>
  </w:footnote>
  <w:footnote w:id="30">
    <w:p w:rsidR="00C55C3F" w:rsidRPr="00C55C3F" w:rsidRDefault="00C55C3F">
      <w:pPr>
        <w:pStyle w:val="Testonotaapidipagina"/>
        <w:rPr>
          <w:lang w:val="en-US"/>
        </w:rPr>
      </w:pPr>
      <w:r>
        <w:rPr>
          <w:rStyle w:val="Rimandonotaapidipagina"/>
        </w:rPr>
        <w:footnoteRef/>
      </w:r>
      <w:r w:rsidRPr="00C55C3F">
        <w:rPr>
          <w:lang w:val="en-US"/>
        </w:rPr>
        <w:t xml:space="preserve"> Joseph-Williams N, Edwards A, Elwyn G. Power imbalance prevents shared decision making. BMJ 2014;348:g3178.</w:t>
      </w:r>
    </w:p>
  </w:footnote>
  <w:footnote w:id="31">
    <w:p w:rsidR="00C55C3F" w:rsidRDefault="00C55C3F">
      <w:pPr>
        <w:pStyle w:val="Testonotaapidipagina"/>
      </w:pPr>
      <w:r>
        <w:rPr>
          <w:rStyle w:val="Rimandonotaapidipagina"/>
        </w:rPr>
        <w:footnoteRef/>
      </w:r>
      <w:r w:rsidRPr="00C55C3F">
        <w:rPr>
          <w:lang w:val="en-US"/>
        </w:rPr>
        <w:t xml:space="preserve"> Rose A, Rosewilliam S, Soundy A. Shared decision making within goal setting in rehabilitation settings: A systematic review. </w:t>
      </w:r>
      <w:r w:rsidRPr="00C55C3F">
        <w:t>Patient Education and Counseling 2017;100:65–75.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3234A"/>
    <w:multiLevelType w:val="multilevel"/>
    <w:tmpl w:val="3F38A2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A561347"/>
    <w:multiLevelType w:val="hybridMultilevel"/>
    <w:tmpl w:val="62F2535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44651EC0"/>
    <w:multiLevelType w:val="hybridMultilevel"/>
    <w:tmpl w:val="545A5668"/>
    <w:lvl w:ilvl="0" w:tplc="751C2A04">
      <w:start w:val="1"/>
      <w:numFmt w:val="upperRoman"/>
      <w:lvlText w:val="%1."/>
      <w:lvlJc w:val="left"/>
      <w:pPr>
        <w:ind w:left="1080" w:hanging="72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46B95B08"/>
    <w:multiLevelType w:val="hybridMultilevel"/>
    <w:tmpl w:val="6B44A02C"/>
    <w:lvl w:ilvl="0" w:tplc="F8A6AA1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571D4CAA"/>
    <w:multiLevelType w:val="hybridMultilevel"/>
    <w:tmpl w:val="B4D006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60432287"/>
    <w:multiLevelType w:val="hybridMultilevel"/>
    <w:tmpl w:val="4B2A1542"/>
    <w:lvl w:ilvl="0" w:tplc="1B46AC34">
      <w:start w:val="1"/>
      <w:numFmt w:val="decimal"/>
      <w:lvlText w:val="%1."/>
      <w:lvlJc w:val="left"/>
      <w:pPr>
        <w:ind w:left="720" w:hanging="360"/>
      </w:pPr>
      <w:rPr>
        <w:rFonts w:hint="default"/>
      </w:rPr>
    </w:lvl>
    <w:lvl w:ilvl="1" w:tplc="6CF68E82">
      <w:start w:val="1"/>
      <w:numFmt w:val="decimal"/>
      <w:lvlText w:val="%2."/>
      <w:lvlJc w:val="left"/>
      <w:pPr>
        <w:ind w:left="1440" w:hanging="360"/>
      </w:pPr>
      <w:rPr>
        <w:rFonts w:asciiTheme="minorHAnsi" w:hAnsiTheme="minorHAnsi" w:hint="default"/>
        <w:sz w:val="24"/>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789B2C69"/>
    <w:multiLevelType w:val="hybridMultilevel"/>
    <w:tmpl w:val="0C6CCD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4"/>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283"/>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2499"/>
    <w:rsid w:val="00021AA7"/>
    <w:rsid w:val="00031B0D"/>
    <w:rsid w:val="00044ED0"/>
    <w:rsid w:val="00066045"/>
    <w:rsid w:val="000A019F"/>
    <w:rsid w:val="000A6162"/>
    <w:rsid w:val="000F763E"/>
    <w:rsid w:val="0011061A"/>
    <w:rsid w:val="00125342"/>
    <w:rsid w:val="00152670"/>
    <w:rsid w:val="001655A6"/>
    <w:rsid w:val="00180E6B"/>
    <w:rsid w:val="00183B82"/>
    <w:rsid w:val="0018583C"/>
    <w:rsid w:val="001E09A6"/>
    <w:rsid w:val="001F76A4"/>
    <w:rsid w:val="00207A21"/>
    <w:rsid w:val="002305C2"/>
    <w:rsid w:val="00241C8D"/>
    <w:rsid w:val="002972BA"/>
    <w:rsid w:val="002B63A5"/>
    <w:rsid w:val="002C380B"/>
    <w:rsid w:val="00337301"/>
    <w:rsid w:val="003379F0"/>
    <w:rsid w:val="00345110"/>
    <w:rsid w:val="00347FDF"/>
    <w:rsid w:val="00367259"/>
    <w:rsid w:val="003E49E6"/>
    <w:rsid w:val="003E7CA0"/>
    <w:rsid w:val="00402247"/>
    <w:rsid w:val="00411D3C"/>
    <w:rsid w:val="0042224A"/>
    <w:rsid w:val="0044163C"/>
    <w:rsid w:val="004908B7"/>
    <w:rsid w:val="00492959"/>
    <w:rsid w:val="004C6CC1"/>
    <w:rsid w:val="004E4F29"/>
    <w:rsid w:val="004F3368"/>
    <w:rsid w:val="00545F2D"/>
    <w:rsid w:val="0056233D"/>
    <w:rsid w:val="005632DA"/>
    <w:rsid w:val="00576181"/>
    <w:rsid w:val="00577D9F"/>
    <w:rsid w:val="005A4B94"/>
    <w:rsid w:val="005B5915"/>
    <w:rsid w:val="005B5C7E"/>
    <w:rsid w:val="005D476E"/>
    <w:rsid w:val="006235B8"/>
    <w:rsid w:val="00631654"/>
    <w:rsid w:val="006477C0"/>
    <w:rsid w:val="00686BDB"/>
    <w:rsid w:val="006A27FE"/>
    <w:rsid w:val="006E7D6E"/>
    <w:rsid w:val="0070123D"/>
    <w:rsid w:val="00752472"/>
    <w:rsid w:val="00770736"/>
    <w:rsid w:val="007708B8"/>
    <w:rsid w:val="00772499"/>
    <w:rsid w:val="00775053"/>
    <w:rsid w:val="00787BA7"/>
    <w:rsid w:val="00795E17"/>
    <w:rsid w:val="00797F99"/>
    <w:rsid w:val="007A35A7"/>
    <w:rsid w:val="007D1AAE"/>
    <w:rsid w:val="008221F1"/>
    <w:rsid w:val="00827C10"/>
    <w:rsid w:val="0083147F"/>
    <w:rsid w:val="008437A4"/>
    <w:rsid w:val="00844461"/>
    <w:rsid w:val="008947D2"/>
    <w:rsid w:val="008D26C5"/>
    <w:rsid w:val="008D5583"/>
    <w:rsid w:val="008F77B3"/>
    <w:rsid w:val="00930413"/>
    <w:rsid w:val="00934451"/>
    <w:rsid w:val="009351B1"/>
    <w:rsid w:val="0094445F"/>
    <w:rsid w:val="00946BCF"/>
    <w:rsid w:val="0095393E"/>
    <w:rsid w:val="0095579E"/>
    <w:rsid w:val="009A46E0"/>
    <w:rsid w:val="009D1011"/>
    <w:rsid w:val="009F6068"/>
    <w:rsid w:val="00A24996"/>
    <w:rsid w:val="00A83C1B"/>
    <w:rsid w:val="00AA2E10"/>
    <w:rsid w:val="00AA52D8"/>
    <w:rsid w:val="00B96789"/>
    <w:rsid w:val="00C071B7"/>
    <w:rsid w:val="00C102F5"/>
    <w:rsid w:val="00C337FF"/>
    <w:rsid w:val="00C33965"/>
    <w:rsid w:val="00C55C3F"/>
    <w:rsid w:val="00C56D87"/>
    <w:rsid w:val="00C5788E"/>
    <w:rsid w:val="00C671FE"/>
    <w:rsid w:val="00C812CB"/>
    <w:rsid w:val="00C93886"/>
    <w:rsid w:val="00CA3D4E"/>
    <w:rsid w:val="00CE72D6"/>
    <w:rsid w:val="00D1197C"/>
    <w:rsid w:val="00D26F1D"/>
    <w:rsid w:val="00D30651"/>
    <w:rsid w:val="00D51A86"/>
    <w:rsid w:val="00D87579"/>
    <w:rsid w:val="00DB1752"/>
    <w:rsid w:val="00DB1DC6"/>
    <w:rsid w:val="00DB6E6A"/>
    <w:rsid w:val="00DC1F7C"/>
    <w:rsid w:val="00DD0BAF"/>
    <w:rsid w:val="00E17572"/>
    <w:rsid w:val="00E21DE0"/>
    <w:rsid w:val="00E4281F"/>
    <w:rsid w:val="00E64151"/>
    <w:rsid w:val="00E71CE4"/>
    <w:rsid w:val="00E72148"/>
    <w:rsid w:val="00E74CA5"/>
    <w:rsid w:val="00E7630F"/>
    <w:rsid w:val="00ED3E80"/>
    <w:rsid w:val="00ED7500"/>
    <w:rsid w:val="00EE74C7"/>
    <w:rsid w:val="00F062CD"/>
    <w:rsid w:val="00F261E5"/>
    <w:rsid w:val="00F2654C"/>
    <w:rsid w:val="00F315E5"/>
    <w:rsid w:val="00F855CC"/>
    <w:rsid w:val="00F9047B"/>
    <w:rsid w:val="00FD3EE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ind w:left="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52472"/>
    <w:rPr>
      <w:rFonts w:ascii="Times New Roman" w:hAnsi="Times New Roman"/>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st">
    <w:name w:val="st"/>
    <w:basedOn w:val="Carpredefinitoparagrafo"/>
    <w:rsid w:val="00772499"/>
  </w:style>
  <w:style w:type="character" w:styleId="Enfasicorsivo">
    <w:name w:val="Emphasis"/>
    <w:basedOn w:val="Carpredefinitoparagrafo"/>
    <w:uiPriority w:val="20"/>
    <w:qFormat/>
    <w:rsid w:val="00772499"/>
    <w:rPr>
      <w:i/>
      <w:iCs/>
    </w:rPr>
  </w:style>
  <w:style w:type="character" w:customStyle="1" w:styleId="lrzxr">
    <w:name w:val="lrzxr"/>
    <w:basedOn w:val="Carpredefinitoparagrafo"/>
    <w:rsid w:val="00772499"/>
  </w:style>
  <w:style w:type="character" w:customStyle="1" w:styleId="w8qarf">
    <w:name w:val="w8qarf"/>
    <w:basedOn w:val="Carpredefinitoparagrafo"/>
    <w:rsid w:val="00772499"/>
  </w:style>
  <w:style w:type="character" w:styleId="Collegamentoipertestuale">
    <w:name w:val="Hyperlink"/>
    <w:basedOn w:val="Carpredefinitoparagrafo"/>
    <w:uiPriority w:val="99"/>
    <w:semiHidden/>
    <w:unhideWhenUsed/>
    <w:rsid w:val="00772499"/>
    <w:rPr>
      <w:color w:val="0000FF"/>
      <w:u w:val="single"/>
    </w:rPr>
  </w:style>
  <w:style w:type="character" w:customStyle="1" w:styleId="tlou0b">
    <w:name w:val="tlou0b"/>
    <w:basedOn w:val="Carpredefinitoparagrafo"/>
    <w:rsid w:val="00772499"/>
  </w:style>
  <w:style w:type="paragraph" w:styleId="NormaleWeb">
    <w:name w:val="Normal (Web)"/>
    <w:basedOn w:val="Normale"/>
    <w:uiPriority w:val="99"/>
    <w:unhideWhenUsed/>
    <w:rsid w:val="00772499"/>
    <w:pPr>
      <w:spacing w:before="100" w:beforeAutospacing="1" w:after="100" w:afterAutospacing="1"/>
      <w:ind w:left="0"/>
    </w:pPr>
    <w:rPr>
      <w:rFonts w:eastAsia="Times New Roman" w:cs="Times New Roman"/>
      <w:szCs w:val="24"/>
      <w:lang w:eastAsia="it-IT"/>
    </w:rPr>
  </w:style>
  <w:style w:type="paragraph" w:styleId="Testonotaapidipagina">
    <w:name w:val="footnote text"/>
    <w:basedOn w:val="Normale"/>
    <w:link w:val="TestonotaapidipaginaCarattere"/>
    <w:uiPriority w:val="99"/>
    <w:unhideWhenUsed/>
    <w:rsid w:val="009D1011"/>
    <w:pPr>
      <w:widowControl w:val="0"/>
      <w:autoSpaceDE w:val="0"/>
      <w:autoSpaceDN w:val="0"/>
      <w:adjustRightInd w:val="0"/>
      <w:ind w:left="0"/>
    </w:pPr>
    <w:rPr>
      <w:rFonts w:eastAsia="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uiPriority w:val="99"/>
    <w:rsid w:val="009D1011"/>
    <w:rPr>
      <w:rFonts w:ascii="Times New Roman" w:eastAsia="Times New Roman" w:hAnsi="Times New Roman" w:cs="Times New Roman"/>
      <w:sz w:val="20"/>
      <w:szCs w:val="20"/>
      <w:lang w:eastAsia="it-IT"/>
    </w:rPr>
  </w:style>
  <w:style w:type="character" w:styleId="Rimandonotaapidipagina">
    <w:name w:val="footnote reference"/>
    <w:basedOn w:val="Carpredefinitoparagrafo"/>
    <w:uiPriority w:val="99"/>
    <w:semiHidden/>
    <w:unhideWhenUsed/>
    <w:rsid w:val="009D1011"/>
    <w:rPr>
      <w:vertAlign w:val="superscript"/>
    </w:rPr>
  </w:style>
  <w:style w:type="paragraph" w:styleId="Paragrafoelenco">
    <w:name w:val="List Paragraph"/>
    <w:basedOn w:val="Normale"/>
    <w:uiPriority w:val="34"/>
    <w:qFormat/>
    <w:rsid w:val="009D1011"/>
    <w:pPr>
      <w:ind w:left="720"/>
      <w:contextualSpacing/>
    </w:pPr>
  </w:style>
  <w:style w:type="paragraph" w:styleId="Intestazione">
    <w:name w:val="header"/>
    <w:basedOn w:val="Normale"/>
    <w:link w:val="IntestazioneCarattere"/>
    <w:uiPriority w:val="99"/>
    <w:semiHidden/>
    <w:unhideWhenUsed/>
    <w:rsid w:val="00A24996"/>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A24996"/>
    <w:rPr>
      <w:rFonts w:ascii="Times New Roman" w:hAnsi="Times New Roman"/>
      <w:sz w:val="24"/>
    </w:rPr>
  </w:style>
  <w:style w:type="paragraph" w:styleId="Pidipagina">
    <w:name w:val="footer"/>
    <w:basedOn w:val="Normale"/>
    <w:link w:val="PidipaginaCarattere"/>
    <w:uiPriority w:val="99"/>
    <w:unhideWhenUsed/>
    <w:rsid w:val="00A24996"/>
    <w:pPr>
      <w:tabs>
        <w:tab w:val="center" w:pos="4819"/>
        <w:tab w:val="right" w:pos="9638"/>
      </w:tabs>
    </w:pPr>
  </w:style>
  <w:style w:type="character" w:customStyle="1" w:styleId="PidipaginaCarattere">
    <w:name w:val="Piè di pagina Carattere"/>
    <w:basedOn w:val="Carpredefinitoparagrafo"/>
    <w:link w:val="Pidipagina"/>
    <w:uiPriority w:val="99"/>
    <w:rsid w:val="00A24996"/>
    <w:rPr>
      <w:rFonts w:ascii="Times New Roman" w:hAnsi="Times New Roman"/>
      <w:sz w:val="24"/>
    </w:rPr>
  </w:style>
  <w:style w:type="paragraph" w:styleId="Didascalia">
    <w:name w:val="caption"/>
    <w:basedOn w:val="Normale"/>
    <w:next w:val="Normale"/>
    <w:uiPriority w:val="35"/>
    <w:unhideWhenUsed/>
    <w:qFormat/>
    <w:rsid w:val="002305C2"/>
    <w:pPr>
      <w:spacing w:after="200"/>
    </w:pPr>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ind w:left="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52472"/>
    <w:rPr>
      <w:rFonts w:ascii="Times New Roman" w:hAnsi="Times New Roman"/>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st">
    <w:name w:val="st"/>
    <w:basedOn w:val="Carpredefinitoparagrafo"/>
    <w:rsid w:val="00772499"/>
  </w:style>
  <w:style w:type="character" w:styleId="Enfasicorsivo">
    <w:name w:val="Emphasis"/>
    <w:basedOn w:val="Carpredefinitoparagrafo"/>
    <w:uiPriority w:val="20"/>
    <w:qFormat/>
    <w:rsid w:val="00772499"/>
    <w:rPr>
      <w:i/>
      <w:iCs/>
    </w:rPr>
  </w:style>
  <w:style w:type="character" w:customStyle="1" w:styleId="lrzxr">
    <w:name w:val="lrzxr"/>
    <w:basedOn w:val="Carpredefinitoparagrafo"/>
    <w:rsid w:val="00772499"/>
  </w:style>
  <w:style w:type="character" w:customStyle="1" w:styleId="w8qarf">
    <w:name w:val="w8qarf"/>
    <w:basedOn w:val="Carpredefinitoparagrafo"/>
    <w:rsid w:val="00772499"/>
  </w:style>
  <w:style w:type="character" w:styleId="Collegamentoipertestuale">
    <w:name w:val="Hyperlink"/>
    <w:basedOn w:val="Carpredefinitoparagrafo"/>
    <w:uiPriority w:val="99"/>
    <w:semiHidden/>
    <w:unhideWhenUsed/>
    <w:rsid w:val="00772499"/>
    <w:rPr>
      <w:color w:val="0000FF"/>
      <w:u w:val="single"/>
    </w:rPr>
  </w:style>
  <w:style w:type="character" w:customStyle="1" w:styleId="tlou0b">
    <w:name w:val="tlou0b"/>
    <w:basedOn w:val="Carpredefinitoparagrafo"/>
    <w:rsid w:val="00772499"/>
  </w:style>
  <w:style w:type="paragraph" w:styleId="NormaleWeb">
    <w:name w:val="Normal (Web)"/>
    <w:basedOn w:val="Normale"/>
    <w:uiPriority w:val="99"/>
    <w:unhideWhenUsed/>
    <w:rsid w:val="00772499"/>
    <w:pPr>
      <w:spacing w:before="100" w:beforeAutospacing="1" w:after="100" w:afterAutospacing="1"/>
      <w:ind w:left="0"/>
    </w:pPr>
    <w:rPr>
      <w:rFonts w:eastAsia="Times New Roman" w:cs="Times New Roman"/>
      <w:szCs w:val="24"/>
      <w:lang w:eastAsia="it-IT"/>
    </w:rPr>
  </w:style>
  <w:style w:type="paragraph" w:styleId="Testonotaapidipagina">
    <w:name w:val="footnote text"/>
    <w:basedOn w:val="Normale"/>
    <w:link w:val="TestonotaapidipaginaCarattere"/>
    <w:uiPriority w:val="99"/>
    <w:unhideWhenUsed/>
    <w:rsid w:val="009D1011"/>
    <w:pPr>
      <w:widowControl w:val="0"/>
      <w:autoSpaceDE w:val="0"/>
      <w:autoSpaceDN w:val="0"/>
      <w:adjustRightInd w:val="0"/>
      <w:ind w:left="0"/>
    </w:pPr>
    <w:rPr>
      <w:rFonts w:eastAsia="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uiPriority w:val="99"/>
    <w:rsid w:val="009D1011"/>
    <w:rPr>
      <w:rFonts w:ascii="Times New Roman" w:eastAsia="Times New Roman" w:hAnsi="Times New Roman" w:cs="Times New Roman"/>
      <w:sz w:val="20"/>
      <w:szCs w:val="20"/>
      <w:lang w:eastAsia="it-IT"/>
    </w:rPr>
  </w:style>
  <w:style w:type="character" w:styleId="Rimandonotaapidipagina">
    <w:name w:val="footnote reference"/>
    <w:basedOn w:val="Carpredefinitoparagrafo"/>
    <w:uiPriority w:val="99"/>
    <w:semiHidden/>
    <w:unhideWhenUsed/>
    <w:rsid w:val="009D1011"/>
    <w:rPr>
      <w:vertAlign w:val="superscript"/>
    </w:rPr>
  </w:style>
  <w:style w:type="paragraph" w:styleId="Paragrafoelenco">
    <w:name w:val="List Paragraph"/>
    <w:basedOn w:val="Normale"/>
    <w:uiPriority w:val="34"/>
    <w:qFormat/>
    <w:rsid w:val="009D1011"/>
    <w:pPr>
      <w:ind w:left="720"/>
      <w:contextualSpacing/>
    </w:pPr>
  </w:style>
  <w:style w:type="paragraph" w:styleId="Intestazione">
    <w:name w:val="header"/>
    <w:basedOn w:val="Normale"/>
    <w:link w:val="IntestazioneCarattere"/>
    <w:uiPriority w:val="99"/>
    <w:semiHidden/>
    <w:unhideWhenUsed/>
    <w:rsid w:val="00A24996"/>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A24996"/>
    <w:rPr>
      <w:rFonts w:ascii="Times New Roman" w:hAnsi="Times New Roman"/>
      <w:sz w:val="24"/>
    </w:rPr>
  </w:style>
  <w:style w:type="paragraph" w:styleId="Pidipagina">
    <w:name w:val="footer"/>
    <w:basedOn w:val="Normale"/>
    <w:link w:val="PidipaginaCarattere"/>
    <w:uiPriority w:val="99"/>
    <w:unhideWhenUsed/>
    <w:rsid w:val="00A24996"/>
    <w:pPr>
      <w:tabs>
        <w:tab w:val="center" w:pos="4819"/>
        <w:tab w:val="right" w:pos="9638"/>
      </w:tabs>
    </w:pPr>
  </w:style>
  <w:style w:type="character" w:customStyle="1" w:styleId="PidipaginaCarattere">
    <w:name w:val="Piè di pagina Carattere"/>
    <w:basedOn w:val="Carpredefinitoparagrafo"/>
    <w:link w:val="Pidipagina"/>
    <w:uiPriority w:val="99"/>
    <w:rsid w:val="00A24996"/>
    <w:rPr>
      <w:rFonts w:ascii="Times New Roman" w:hAnsi="Times New Roman"/>
      <w:sz w:val="24"/>
    </w:rPr>
  </w:style>
  <w:style w:type="paragraph" w:styleId="Didascalia">
    <w:name w:val="caption"/>
    <w:basedOn w:val="Normale"/>
    <w:next w:val="Normale"/>
    <w:uiPriority w:val="35"/>
    <w:unhideWhenUsed/>
    <w:qFormat/>
    <w:rsid w:val="002305C2"/>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9394">
      <w:bodyDiv w:val="1"/>
      <w:marLeft w:val="0"/>
      <w:marRight w:val="0"/>
      <w:marTop w:val="0"/>
      <w:marBottom w:val="0"/>
      <w:divBdr>
        <w:top w:val="none" w:sz="0" w:space="0" w:color="auto"/>
        <w:left w:val="none" w:sz="0" w:space="0" w:color="auto"/>
        <w:bottom w:val="none" w:sz="0" w:space="0" w:color="auto"/>
        <w:right w:val="none" w:sz="0" w:space="0" w:color="auto"/>
      </w:divBdr>
    </w:div>
    <w:div w:id="7492071">
      <w:bodyDiv w:val="1"/>
      <w:marLeft w:val="0"/>
      <w:marRight w:val="0"/>
      <w:marTop w:val="0"/>
      <w:marBottom w:val="0"/>
      <w:divBdr>
        <w:top w:val="none" w:sz="0" w:space="0" w:color="auto"/>
        <w:left w:val="none" w:sz="0" w:space="0" w:color="auto"/>
        <w:bottom w:val="none" w:sz="0" w:space="0" w:color="auto"/>
        <w:right w:val="none" w:sz="0" w:space="0" w:color="auto"/>
      </w:divBdr>
      <w:divsChild>
        <w:div w:id="61173938">
          <w:marLeft w:val="547"/>
          <w:marRight w:val="0"/>
          <w:marTop w:val="0"/>
          <w:marBottom w:val="0"/>
          <w:divBdr>
            <w:top w:val="none" w:sz="0" w:space="0" w:color="auto"/>
            <w:left w:val="none" w:sz="0" w:space="0" w:color="auto"/>
            <w:bottom w:val="none" w:sz="0" w:space="0" w:color="auto"/>
            <w:right w:val="none" w:sz="0" w:space="0" w:color="auto"/>
          </w:divBdr>
        </w:div>
      </w:divsChild>
    </w:div>
    <w:div w:id="34698843">
      <w:bodyDiv w:val="1"/>
      <w:marLeft w:val="0"/>
      <w:marRight w:val="0"/>
      <w:marTop w:val="0"/>
      <w:marBottom w:val="0"/>
      <w:divBdr>
        <w:top w:val="none" w:sz="0" w:space="0" w:color="auto"/>
        <w:left w:val="none" w:sz="0" w:space="0" w:color="auto"/>
        <w:bottom w:val="none" w:sz="0" w:space="0" w:color="auto"/>
        <w:right w:val="none" w:sz="0" w:space="0" w:color="auto"/>
      </w:divBdr>
      <w:divsChild>
        <w:div w:id="1332106409">
          <w:marLeft w:val="0"/>
          <w:marRight w:val="0"/>
          <w:marTop w:val="0"/>
          <w:marBottom w:val="0"/>
          <w:divBdr>
            <w:top w:val="none" w:sz="0" w:space="0" w:color="auto"/>
            <w:left w:val="none" w:sz="0" w:space="0" w:color="auto"/>
            <w:bottom w:val="none" w:sz="0" w:space="0" w:color="auto"/>
            <w:right w:val="none" w:sz="0" w:space="0" w:color="auto"/>
          </w:divBdr>
          <w:divsChild>
            <w:div w:id="373624057">
              <w:marLeft w:val="0"/>
              <w:marRight w:val="0"/>
              <w:marTop w:val="0"/>
              <w:marBottom w:val="0"/>
              <w:divBdr>
                <w:top w:val="none" w:sz="0" w:space="0" w:color="auto"/>
                <w:left w:val="none" w:sz="0" w:space="0" w:color="auto"/>
                <w:bottom w:val="none" w:sz="0" w:space="0" w:color="auto"/>
                <w:right w:val="none" w:sz="0" w:space="0" w:color="auto"/>
              </w:divBdr>
              <w:divsChild>
                <w:div w:id="1971208093">
                  <w:marLeft w:val="0"/>
                  <w:marRight w:val="0"/>
                  <w:marTop w:val="0"/>
                  <w:marBottom w:val="0"/>
                  <w:divBdr>
                    <w:top w:val="none" w:sz="0" w:space="0" w:color="auto"/>
                    <w:left w:val="none" w:sz="0" w:space="0" w:color="auto"/>
                    <w:bottom w:val="none" w:sz="0" w:space="0" w:color="auto"/>
                    <w:right w:val="none" w:sz="0" w:space="0" w:color="auto"/>
                  </w:divBdr>
                </w:div>
              </w:divsChild>
            </w:div>
            <w:div w:id="1236668865">
              <w:marLeft w:val="0"/>
              <w:marRight w:val="0"/>
              <w:marTop w:val="0"/>
              <w:marBottom w:val="0"/>
              <w:divBdr>
                <w:top w:val="none" w:sz="0" w:space="0" w:color="auto"/>
                <w:left w:val="none" w:sz="0" w:space="0" w:color="auto"/>
                <w:bottom w:val="none" w:sz="0" w:space="0" w:color="auto"/>
                <w:right w:val="none" w:sz="0" w:space="0" w:color="auto"/>
              </w:divBdr>
              <w:divsChild>
                <w:div w:id="981692666">
                  <w:marLeft w:val="0"/>
                  <w:marRight w:val="0"/>
                  <w:marTop w:val="0"/>
                  <w:marBottom w:val="0"/>
                  <w:divBdr>
                    <w:top w:val="none" w:sz="0" w:space="0" w:color="auto"/>
                    <w:left w:val="none" w:sz="0" w:space="0" w:color="auto"/>
                    <w:bottom w:val="none" w:sz="0" w:space="0" w:color="auto"/>
                    <w:right w:val="none" w:sz="0" w:space="0" w:color="auto"/>
                  </w:divBdr>
                </w:div>
              </w:divsChild>
            </w:div>
            <w:div w:id="1239049598">
              <w:marLeft w:val="0"/>
              <w:marRight w:val="0"/>
              <w:marTop w:val="0"/>
              <w:marBottom w:val="0"/>
              <w:divBdr>
                <w:top w:val="none" w:sz="0" w:space="0" w:color="auto"/>
                <w:left w:val="none" w:sz="0" w:space="0" w:color="auto"/>
                <w:bottom w:val="none" w:sz="0" w:space="0" w:color="auto"/>
                <w:right w:val="none" w:sz="0" w:space="0" w:color="auto"/>
              </w:divBdr>
              <w:divsChild>
                <w:div w:id="926380922">
                  <w:marLeft w:val="0"/>
                  <w:marRight w:val="0"/>
                  <w:marTop w:val="0"/>
                  <w:marBottom w:val="0"/>
                  <w:divBdr>
                    <w:top w:val="none" w:sz="0" w:space="0" w:color="auto"/>
                    <w:left w:val="none" w:sz="0" w:space="0" w:color="auto"/>
                    <w:bottom w:val="none" w:sz="0" w:space="0" w:color="auto"/>
                    <w:right w:val="none" w:sz="0" w:space="0" w:color="auto"/>
                  </w:divBdr>
                </w:div>
              </w:divsChild>
            </w:div>
            <w:div w:id="212809735">
              <w:marLeft w:val="0"/>
              <w:marRight w:val="0"/>
              <w:marTop w:val="0"/>
              <w:marBottom w:val="0"/>
              <w:divBdr>
                <w:top w:val="none" w:sz="0" w:space="0" w:color="auto"/>
                <w:left w:val="none" w:sz="0" w:space="0" w:color="auto"/>
                <w:bottom w:val="none" w:sz="0" w:space="0" w:color="auto"/>
                <w:right w:val="none" w:sz="0" w:space="0" w:color="auto"/>
              </w:divBdr>
              <w:divsChild>
                <w:div w:id="775715395">
                  <w:marLeft w:val="0"/>
                  <w:marRight w:val="0"/>
                  <w:marTop w:val="0"/>
                  <w:marBottom w:val="0"/>
                  <w:divBdr>
                    <w:top w:val="none" w:sz="0" w:space="0" w:color="auto"/>
                    <w:left w:val="none" w:sz="0" w:space="0" w:color="auto"/>
                    <w:bottom w:val="none" w:sz="0" w:space="0" w:color="auto"/>
                    <w:right w:val="none" w:sz="0" w:space="0" w:color="auto"/>
                  </w:divBdr>
                </w:div>
              </w:divsChild>
            </w:div>
            <w:div w:id="1165322137">
              <w:marLeft w:val="0"/>
              <w:marRight w:val="0"/>
              <w:marTop w:val="0"/>
              <w:marBottom w:val="0"/>
              <w:divBdr>
                <w:top w:val="none" w:sz="0" w:space="0" w:color="auto"/>
                <w:left w:val="none" w:sz="0" w:space="0" w:color="auto"/>
                <w:bottom w:val="none" w:sz="0" w:space="0" w:color="auto"/>
                <w:right w:val="none" w:sz="0" w:space="0" w:color="auto"/>
              </w:divBdr>
              <w:divsChild>
                <w:div w:id="1982536604">
                  <w:marLeft w:val="0"/>
                  <w:marRight w:val="0"/>
                  <w:marTop w:val="0"/>
                  <w:marBottom w:val="0"/>
                  <w:divBdr>
                    <w:top w:val="none" w:sz="0" w:space="0" w:color="auto"/>
                    <w:left w:val="none" w:sz="0" w:space="0" w:color="auto"/>
                    <w:bottom w:val="none" w:sz="0" w:space="0" w:color="auto"/>
                    <w:right w:val="none" w:sz="0" w:space="0" w:color="auto"/>
                  </w:divBdr>
                </w:div>
              </w:divsChild>
            </w:div>
            <w:div w:id="1182010474">
              <w:marLeft w:val="0"/>
              <w:marRight w:val="0"/>
              <w:marTop w:val="0"/>
              <w:marBottom w:val="0"/>
              <w:divBdr>
                <w:top w:val="none" w:sz="0" w:space="0" w:color="auto"/>
                <w:left w:val="none" w:sz="0" w:space="0" w:color="auto"/>
                <w:bottom w:val="none" w:sz="0" w:space="0" w:color="auto"/>
                <w:right w:val="none" w:sz="0" w:space="0" w:color="auto"/>
              </w:divBdr>
              <w:divsChild>
                <w:div w:id="207384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55009">
      <w:bodyDiv w:val="1"/>
      <w:marLeft w:val="0"/>
      <w:marRight w:val="0"/>
      <w:marTop w:val="0"/>
      <w:marBottom w:val="0"/>
      <w:divBdr>
        <w:top w:val="none" w:sz="0" w:space="0" w:color="auto"/>
        <w:left w:val="none" w:sz="0" w:space="0" w:color="auto"/>
        <w:bottom w:val="none" w:sz="0" w:space="0" w:color="auto"/>
        <w:right w:val="none" w:sz="0" w:space="0" w:color="auto"/>
      </w:divBdr>
      <w:divsChild>
        <w:div w:id="1900941256">
          <w:marLeft w:val="547"/>
          <w:marRight w:val="0"/>
          <w:marTop w:val="0"/>
          <w:marBottom w:val="0"/>
          <w:divBdr>
            <w:top w:val="none" w:sz="0" w:space="0" w:color="auto"/>
            <w:left w:val="none" w:sz="0" w:space="0" w:color="auto"/>
            <w:bottom w:val="none" w:sz="0" w:space="0" w:color="auto"/>
            <w:right w:val="none" w:sz="0" w:space="0" w:color="auto"/>
          </w:divBdr>
        </w:div>
      </w:divsChild>
    </w:div>
    <w:div w:id="154614361">
      <w:bodyDiv w:val="1"/>
      <w:marLeft w:val="0"/>
      <w:marRight w:val="0"/>
      <w:marTop w:val="0"/>
      <w:marBottom w:val="0"/>
      <w:divBdr>
        <w:top w:val="none" w:sz="0" w:space="0" w:color="auto"/>
        <w:left w:val="none" w:sz="0" w:space="0" w:color="auto"/>
        <w:bottom w:val="none" w:sz="0" w:space="0" w:color="auto"/>
        <w:right w:val="none" w:sz="0" w:space="0" w:color="auto"/>
      </w:divBdr>
    </w:div>
    <w:div w:id="164243982">
      <w:bodyDiv w:val="1"/>
      <w:marLeft w:val="0"/>
      <w:marRight w:val="0"/>
      <w:marTop w:val="0"/>
      <w:marBottom w:val="0"/>
      <w:divBdr>
        <w:top w:val="none" w:sz="0" w:space="0" w:color="auto"/>
        <w:left w:val="none" w:sz="0" w:space="0" w:color="auto"/>
        <w:bottom w:val="none" w:sz="0" w:space="0" w:color="auto"/>
        <w:right w:val="none" w:sz="0" w:space="0" w:color="auto"/>
      </w:divBdr>
      <w:divsChild>
        <w:div w:id="1564178517">
          <w:marLeft w:val="0"/>
          <w:marRight w:val="0"/>
          <w:marTop w:val="0"/>
          <w:marBottom w:val="0"/>
          <w:divBdr>
            <w:top w:val="none" w:sz="0" w:space="0" w:color="auto"/>
            <w:left w:val="none" w:sz="0" w:space="0" w:color="auto"/>
            <w:bottom w:val="none" w:sz="0" w:space="0" w:color="auto"/>
            <w:right w:val="none" w:sz="0" w:space="0" w:color="auto"/>
          </w:divBdr>
          <w:divsChild>
            <w:div w:id="1794860316">
              <w:marLeft w:val="0"/>
              <w:marRight w:val="0"/>
              <w:marTop w:val="0"/>
              <w:marBottom w:val="0"/>
              <w:divBdr>
                <w:top w:val="none" w:sz="0" w:space="0" w:color="auto"/>
                <w:left w:val="none" w:sz="0" w:space="0" w:color="auto"/>
                <w:bottom w:val="none" w:sz="0" w:space="0" w:color="auto"/>
                <w:right w:val="none" w:sz="0" w:space="0" w:color="auto"/>
              </w:divBdr>
              <w:divsChild>
                <w:div w:id="1302147812">
                  <w:marLeft w:val="0"/>
                  <w:marRight w:val="0"/>
                  <w:marTop w:val="0"/>
                  <w:marBottom w:val="0"/>
                  <w:divBdr>
                    <w:top w:val="none" w:sz="0" w:space="0" w:color="auto"/>
                    <w:left w:val="none" w:sz="0" w:space="0" w:color="auto"/>
                    <w:bottom w:val="none" w:sz="0" w:space="0" w:color="auto"/>
                    <w:right w:val="none" w:sz="0" w:space="0" w:color="auto"/>
                  </w:divBdr>
                </w:div>
              </w:divsChild>
            </w:div>
            <w:div w:id="873078113">
              <w:marLeft w:val="0"/>
              <w:marRight w:val="0"/>
              <w:marTop w:val="0"/>
              <w:marBottom w:val="0"/>
              <w:divBdr>
                <w:top w:val="none" w:sz="0" w:space="0" w:color="auto"/>
                <w:left w:val="none" w:sz="0" w:space="0" w:color="auto"/>
                <w:bottom w:val="none" w:sz="0" w:space="0" w:color="auto"/>
                <w:right w:val="none" w:sz="0" w:space="0" w:color="auto"/>
              </w:divBdr>
              <w:divsChild>
                <w:div w:id="10335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4525">
      <w:bodyDiv w:val="1"/>
      <w:marLeft w:val="0"/>
      <w:marRight w:val="0"/>
      <w:marTop w:val="0"/>
      <w:marBottom w:val="0"/>
      <w:divBdr>
        <w:top w:val="none" w:sz="0" w:space="0" w:color="auto"/>
        <w:left w:val="none" w:sz="0" w:space="0" w:color="auto"/>
        <w:bottom w:val="none" w:sz="0" w:space="0" w:color="auto"/>
        <w:right w:val="none" w:sz="0" w:space="0" w:color="auto"/>
      </w:divBdr>
      <w:divsChild>
        <w:div w:id="825587477">
          <w:marLeft w:val="0"/>
          <w:marRight w:val="0"/>
          <w:marTop w:val="0"/>
          <w:marBottom w:val="0"/>
          <w:divBdr>
            <w:top w:val="none" w:sz="0" w:space="0" w:color="auto"/>
            <w:left w:val="none" w:sz="0" w:space="0" w:color="auto"/>
            <w:bottom w:val="none" w:sz="0" w:space="0" w:color="auto"/>
            <w:right w:val="none" w:sz="0" w:space="0" w:color="auto"/>
          </w:divBdr>
          <w:divsChild>
            <w:div w:id="1804303860">
              <w:marLeft w:val="0"/>
              <w:marRight w:val="0"/>
              <w:marTop w:val="0"/>
              <w:marBottom w:val="0"/>
              <w:divBdr>
                <w:top w:val="none" w:sz="0" w:space="0" w:color="auto"/>
                <w:left w:val="none" w:sz="0" w:space="0" w:color="auto"/>
                <w:bottom w:val="none" w:sz="0" w:space="0" w:color="auto"/>
                <w:right w:val="none" w:sz="0" w:space="0" w:color="auto"/>
              </w:divBdr>
              <w:divsChild>
                <w:div w:id="381295247">
                  <w:marLeft w:val="0"/>
                  <w:marRight w:val="0"/>
                  <w:marTop w:val="0"/>
                  <w:marBottom w:val="0"/>
                  <w:divBdr>
                    <w:top w:val="none" w:sz="0" w:space="0" w:color="auto"/>
                    <w:left w:val="none" w:sz="0" w:space="0" w:color="auto"/>
                    <w:bottom w:val="none" w:sz="0" w:space="0" w:color="auto"/>
                    <w:right w:val="none" w:sz="0" w:space="0" w:color="auto"/>
                  </w:divBdr>
                  <w:divsChild>
                    <w:div w:id="40823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566457">
      <w:bodyDiv w:val="1"/>
      <w:marLeft w:val="0"/>
      <w:marRight w:val="0"/>
      <w:marTop w:val="0"/>
      <w:marBottom w:val="0"/>
      <w:divBdr>
        <w:top w:val="none" w:sz="0" w:space="0" w:color="auto"/>
        <w:left w:val="none" w:sz="0" w:space="0" w:color="auto"/>
        <w:bottom w:val="none" w:sz="0" w:space="0" w:color="auto"/>
        <w:right w:val="none" w:sz="0" w:space="0" w:color="auto"/>
      </w:divBdr>
      <w:divsChild>
        <w:div w:id="1625690484">
          <w:marLeft w:val="547"/>
          <w:marRight w:val="0"/>
          <w:marTop w:val="0"/>
          <w:marBottom w:val="0"/>
          <w:divBdr>
            <w:top w:val="none" w:sz="0" w:space="0" w:color="auto"/>
            <w:left w:val="none" w:sz="0" w:space="0" w:color="auto"/>
            <w:bottom w:val="none" w:sz="0" w:space="0" w:color="auto"/>
            <w:right w:val="none" w:sz="0" w:space="0" w:color="auto"/>
          </w:divBdr>
        </w:div>
      </w:divsChild>
    </w:div>
    <w:div w:id="302346807">
      <w:bodyDiv w:val="1"/>
      <w:marLeft w:val="0"/>
      <w:marRight w:val="0"/>
      <w:marTop w:val="0"/>
      <w:marBottom w:val="0"/>
      <w:divBdr>
        <w:top w:val="none" w:sz="0" w:space="0" w:color="auto"/>
        <w:left w:val="none" w:sz="0" w:space="0" w:color="auto"/>
        <w:bottom w:val="none" w:sz="0" w:space="0" w:color="auto"/>
        <w:right w:val="none" w:sz="0" w:space="0" w:color="auto"/>
      </w:divBdr>
      <w:divsChild>
        <w:div w:id="1238831836">
          <w:marLeft w:val="0"/>
          <w:marRight w:val="0"/>
          <w:marTop w:val="0"/>
          <w:marBottom w:val="0"/>
          <w:divBdr>
            <w:top w:val="none" w:sz="0" w:space="0" w:color="auto"/>
            <w:left w:val="none" w:sz="0" w:space="0" w:color="auto"/>
            <w:bottom w:val="none" w:sz="0" w:space="0" w:color="auto"/>
            <w:right w:val="none" w:sz="0" w:space="0" w:color="auto"/>
          </w:divBdr>
          <w:divsChild>
            <w:div w:id="260917995">
              <w:marLeft w:val="0"/>
              <w:marRight w:val="0"/>
              <w:marTop w:val="0"/>
              <w:marBottom w:val="0"/>
              <w:divBdr>
                <w:top w:val="none" w:sz="0" w:space="0" w:color="auto"/>
                <w:left w:val="none" w:sz="0" w:space="0" w:color="auto"/>
                <w:bottom w:val="none" w:sz="0" w:space="0" w:color="auto"/>
                <w:right w:val="none" w:sz="0" w:space="0" w:color="auto"/>
              </w:divBdr>
              <w:divsChild>
                <w:div w:id="41844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729175">
      <w:bodyDiv w:val="1"/>
      <w:marLeft w:val="0"/>
      <w:marRight w:val="0"/>
      <w:marTop w:val="0"/>
      <w:marBottom w:val="0"/>
      <w:divBdr>
        <w:top w:val="none" w:sz="0" w:space="0" w:color="auto"/>
        <w:left w:val="none" w:sz="0" w:space="0" w:color="auto"/>
        <w:bottom w:val="none" w:sz="0" w:space="0" w:color="auto"/>
        <w:right w:val="none" w:sz="0" w:space="0" w:color="auto"/>
      </w:divBdr>
      <w:divsChild>
        <w:div w:id="548763240">
          <w:marLeft w:val="0"/>
          <w:marRight w:val="0"/>
          <w:marTop w:val="0"/>
          <w:marBottom w:val="0"/>
          <w:divBdr>
            <w:top w:val="none" w:sz="0" w:space="0" w:color="auto"/>
            <w:left w:val="none" w:sz="0" w:space="0" w:color="auto"/>
            <w:bottom w:val="none" w:sz="0" w:space="0" w:color="auto"/>
            <w:right w:val="none" w:sz="0" w:space="0" w:color="auto"/>
          </w:divBdr>
          <w:divsChild>
            <w:div w:id="1717199059">
              <w:marLeft w:val="0"/>
              <w:marRight w:val="0"/>
              <w:marTop w:val="0"/>
              <w:marBottom w:val="0"/>
              <w:divBdr>
                <w:top w:val="none" w:sz="0" w:space="0" w:color="auto"/>
                <w:left w:val="none" w:sz="0" w:space="0" w:color="auto"/>
                <w:bottom w:val="none" w:sz="0" w:space="0" w:color="auto"/>
                <w:right w:val="none" w:sz="0" w:space="0" w:color="auto"/>
              </w:divBdr>
              <w:divsChild>
                <w:div w:id="135391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781357">
      <w:bodyDiv w:val="1"/>
      <w:marLeft w:val="0"/>
      <w:marRight w:val="0"/>
      <w:marTop w:val="0"/>
      <w:marBottom w:val="0"/>
      <w:divBdr>
        <w:top w:val="none" w:sz="0" w:space="0" w:color="auto"/>
        <w:left w:val="none" w:sz="0" w:space="0" w:color="auto"/>
        <w:bottom w:val="none" w:sz="0" w:space="0" w:color="auto"/>
        <w:right w:val="none" w:sz="0" w:space="0" w:color="auto"/>
      </w:divBdr>
      <w:divsChild>
        <w:div w:id="563956401">
          <w:marLeft w:val="0"/>
          <w:marRight w:val="0"/>
          <w:marTop w:val="0"/>
          <w:marBottom w:val="0"/>
          <w:divBdr>
            <w:top w:val="none" w:sz="0" w:space="0" w:color="auto"/>
            <w:left w:val="none" w:sz="0" w:space="0" w:color="auto"/>
            <w:bottom w:val="none" w:sz="0" w:space="0" w:color="auto"/>
            <w:right w:val="none" w:sz="0" w:space="0" w:color="auto"/>
          </w:divBdr>
          <w:divsChild>
            <w:div w:id="72432401">
              <w:marLeft w:val="0"/>
              <w:marRight w:val="0"/>
              <w:marTop w:val="0"/>
              <w:marBottom w:val="0"/>
              <w:divBdr>
                <w:top w:val="none" w:sz="0" w:space="0" w:color="auto"/>
                <w:left w:val="none" w:sz="0" w:space="0" w:color="auto"/>
                <w:bottom w:val="none" w:sz="0" w:space="0" w:color="auto"/>
                <w:right w:val="none" w:sz="0" w:space="0" w:color="auto"/>
              </w:divBdr>
              <w:divsChild>
                <w:div w:id="181583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505119">
      <w:bodyDiv w:val="1"/>
      <w:marLeft w:val="0"/>
      <w:marRight w:val="0"/>
      <w:marTop w:val="0"/>
      <w:marBottom w:val="0"/>
      <w:divBdr>
        <w:top w:val="none" w:sz="0" w:space="0" w:color="auto"/>
        <w:left w:val="none" w:sz="0" w:space="0" w:color="auto"/>
        <w:bottom w:val="none" w:sz="0" w:space="0" w:color="auto"/>
        <w:right w:val="none" w:sz="0" w:space="0" w:color="auto"/>
      </w:divBdr>
    </w:div>
    <w:div w:id="467942309">
      <w:bodyDiv w:val="1"/>
      <w:marLeft w:val="0"/>
      <w:marRight w:val="0"/>
      <w:marTop w:val="0"/>
      <w:marBottom w:val="0"/>
      <w:divBdr>
        <w:top w:val="none" w:sz="0" w:space="0" w:color="auto"/>
        <w:left w:val="none" w:sz="0" w:space="0" w:color="auto"/>
        <w:bottom w:val="none" w:sz="0" w:space="0" w:color="auto"/>
        <w:right w:val="none" w:sz="0" w:space="0" w:color="auto"/>
      </w:divBdr>
      <w:divsChild>
        <w:div w:id="1410348447">
          <w:marLeft w:val="0"/>
          <w:marRight w:val="0"/>
          <w:marTop w:val="0"/>
          <w:marBottom w:val="0"/>
          <w:divBdr>
            <w:top w:val="none" w:sz="0" w:space="0" w:color="auto"/>
            <w:left w:val="none" w:sz="0" w:space="0" w:color="auto"/>
            <w:bottom w:val="none" w:sz="0" w:space="0" w:color="auto"/>
            <w:right w:val="none" w:sz="0" w:space="0" w:color="auto"/>
          </w:divBdr>
          <w:divsChild>
            <w:div w:id="2122676866">
              <w:marLeft w:val="0"/>
              <w:marRight w:val="0"/>
              <w:marTop w:val="0"/>
              <w:marBottom w:val="0"/>
              <w:divBdr>
                <w:top w:val="none" w:sz="0" w:space="0" w:color="auto"/>
                <w:left w:val="none" w:sz="0" w:space="0" w:color="auto"/>
                <w:bottom w:val="none" w:sz="0" w:space="0" w:color="auto"/>
                <w:right w:val="none" w:sz="0" w:space="0" w:color="auto"/>
              </w:divBdr>
              <w:divsChild>
                <w:div w:id="1546673142">
                  <w:marLeft w:val="0"/>
                  <w:marRight w:val="0"/>
                  <w:marTop w:val="0"/>
                  <w:marBottom w:val="0"/>
                  <w:divBdr>
                    <w:top w:val="none" w:sz="0" w:space="0" w:color="auto"/>
                    <w:left w:val="none" w:sz="0" w:space="0" w:color="auto"/>
                    <w:bottom w:val="none" w:sz="0" w:space="0" w:color="auto"/>
                    <w:right w:val="none" w:sz="0" w:space="0" w:color="auto"/>
                  </w:divBdr>
                </w:div>
              </w:divsChild>
            </w:div>
            <w:div w:id="727341698">
              <w:marLeft w:val="0"/>
              <w:marRight w:val="0"/>
              <w:marTop w:val="0"/>
              <w:marBottom w:val="0"/>
              <w:divBdr>
                <w:top w:val="none" w:sz="0" w:space="0" w:color="auto"/>
                <w:left w:val="none" w:sz="0" w:space="0" w:color="auto"/>
                <w:bottom w:val="none" w:sz="0" w:space="0" w:color="auto"/>
                <w:right w:val="none" w:sz="0" w:space="0" w:color="auto"/>
              </w:divBdr>
              <w:divsChild>
                <w:div w:id="2064253773">
                  <w:marLeft w:val="0"/>
                  <w:marRight w:val="0"/>
                  <w:marTop w:val="0"/>
                  <w:marBottom w:val="0"/>
                  <w:divBdr>
                    <w:top w:val="none" w:sz="0" w:space="0" w:color="auto"/>
                    <w:left w:val="none" w:sz="0" w:space="0" w:color="auto"/>
                    <w:bottom w:val="none" w:sz="0" w:space="0" w:color="auto"/>
                    <w:right w:val="none" w:sz="0" w:space="0" w:color="auto"/>
                  </w:divBdr>
                </w:div>
              </w:divsChild>
            </w:div>
            <w:div w:id="2074500985">
              <w:marLeft w:val="0"/>
              <w:marRight w:val="0"/>
              <w:marTop w:val="0"/>
              <w:marBottom w:val="0"/>
              <w:divBdr>
                <w:top w:val="none" w:sz="0" w:space="0" w:color="auto"/>
                <w:left w:val="none" w:sz="0" w:space="0" w:color="auto"/>
                <w:bottom w:val="none" w:sz="0" w:space="0" w:color="auto"/>
                <w:right w:val="none" w:sz="0" w:space="0" w:color="auto"/>
              </w:divBdr>
              <w:divsChild>
                <w:div w:id="1245994431">
                  <w:marLeft w:val="0"/>
                  <w:marRight w:val="0"/>
                  <w:marTop w:val="0"/>
                  <w:marBottom w:val="0"/>
                  <w:divBdr>
                    <w:top w:val="none" w:sz="0" w:space="0" w:color="auto"/>
                    <w:left w:val="none" w:sz="0" w:space="0" w:color="auto"/>
                    <w:bottom w:val="none" w:sz="0" w:space="0" w:color="auto"/>
                    <w:right w:val="none" w:sz="0" w:space="0" w:color="auto"/>
                  </w:divBdr>
                </w:div>
              </w:divsChild>
            </w:div>
            <w:div w:id="598290627">
              <w:marLeft w:val="0"/>
              <w:marRight w:val="0"/>
              <w:marTop w:val="0"/>
              <w:marBottom w:val="0"/>
              <w:divBdr>
                <w:top w:val="none" w:sz="0" w:space="0" w:color="auto"/>
                <w:left w:val="none" w:sz="0" w:space="0" w:color="auto"/>
                <w:bottom w:val="none" w:sz="0" w:space="0" w:color="auto"/>
                <w:right w:val="none" w:sz="0" w:space="0" w:color="auto"/>
              </w:divBdr>
              <w:divsChild>
                <w:div w:id="1384450773">
                  <w:marLeft w:val="0"/>
                  <w:marRight w:val="0"/>
                  <w:marTop w:val="0"/>
                  <w:marBottom w:val="0"/>
                  <w:divBdr>
                    <w:top w:val="none" w:sz="0" w:space="0" w:color="auto"/>
                    <w:left w:val="none" w:sz="0" w:space="0" w:color="auto"/>
                    <w:bottom w:val="none" w:sz="0" w:space="0" w:color="auto"/>
                    <w:right w:val="none" w:sz="0" w:space="0" w:color="auto"/>
                  </w:divBdr>
                </w:div>
              </w:divsChild>
            </w:div>
            <w:div w:id="566842335">
              <w:marLeft w:val="0"/>
              <w:marRight w:val="0"/>
              <w:marTop w:val="0"/>
              <w:marBottom w:val="0"/>
              <w:divBdr>
                <w:top w:val="none" w:sz="0" w:space="0" w:color="auto"/>
                <w:left w:val="none" w:sz="0" w:space="0" w:color="auto"/>
                <w:bottom w:val="none" w:sz="0" w:space="0" w:color="auto"/>
                <w:right w:val="none" w:sz="0" w:space="0" w:color="auto"/>
              </w:divBdr>
              <w:divsChild>
                <w:div w:id="845557100">
                  <w:marLeft w:val="0"/>
                  <w:marRight w:val="0"/>
                  <w:marTop w:val="0"/>
                  <w:marBottom w:val="0"/>
                  <w:divBdr>
                    <w:top w:val="none" w:sz="0" w:space="0" w:color="auto"/>
                    <w:left w:val="none" w:sz="0" w:space="0" w:color="auto"/>
                    <w:bottom w:val="none" w:sz="0" w:space="0" w:color="auto"/>
                    <w:right w:val="none" w:sz="0" w:space="0" w:color="auto"/>
                  </w:divBdr>
                </w:div>
              </w:divsChild>
            </w:div>
            <w:div w:id="1491872716">
              <w:marLeft w:val="0"/>
              <w:marRight w:val="0"/>
              <w:marTop w:val="0"/>
              <w:marBottom w:val="0"/>
              <w:divBdr>
                <w:top w:val="none" w:sz="0" w:space="0" w:color="auto"/>
                <w:left w:val="none" w:sz="0" w:space="0" w:color="auto"/>
                <w:bottom w:val="none" w:sz="0" w:space="0" w:color="auto"/>
                <w:right w:val="none" w:sz="0" w:space="0" w:color="auto"/>
              </w:divBdr>
              <w:divsChild>
                <w:div w:id="114165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372598">
      <w:bodyDiv w:val="1"/>
      <w:marLeft w:val="0"/>
      <w:marRight w:val="0"/>
      <w:marTop w:val="0"/>
      <w:marBottom w:val="0"/>
      <w:divBdr>
        <w:top w:val="none" w:sz="0" w:space="0" w:color="auto"/>
        <w:left w:val="none" w:sz="0" w:space="0" w:color="auto"/>
        <w:bottom w:val="none" w:sz="0" w:space="0" w:color="auto"/>
        <w:right w:val="none" w:sz="0" w:space="0" w:color="auto"/>
      </w:divBdr>
    </w:div>
    <w:div w:id="604315495">
      <w:bodyDiv w:val="1"/>
      <w:marLeft w:val="0"/>
      <w:marRight w:val="0"/>
      <w:marTop w:val="0"/>
      <w:marBottom w:val="0"/>
      <w:divBdr>
        <w:top w:val="none" w:sz="0" w:space="0" w:color="auto"/>
        <w:left w:val="none" w:sz="0" w:space="0" w:color="auto"/>
        <w:bottom w:val="none" w:sz="0" w:space="0" w:color="auto"/>
        <w:right w:val="none" w:sz="0" w:space="0" w:color="auto"/>
      </w:divBdr>
      <w:divsChild>
        <w:div w:id="224032010">
          <w:marLeft w:val="0"/>
          <w:marRight w:val="0"/>
          <w:marTop w:val="0"/>
          <w:marBottom w:val="0"/>
          <w:divBdr>
            <w:top w:val="none" w:sz="0" w:space="0" w:color="auto"/>
            <w:left w:val="none" w:sz="0" w:space="0" w:color="auto"/>
            <w:bottom w:val="none" w:sz="0" w:space="0" w:color="auto"/>
            <w:right w:val="none" w:sz="0" w:space="0" w:color="auto"/>
          </w:divBdr>
          <w:divsChild>
            <w:div w:id="1256013055">
              <w:marLeft w:val="0"/>
              <w:marRight w:val="0"/>
              <w:marTop w:val="0"/>
              <w:marBottom w:val="0"/>
              <w:divBdr>
                <w:top w:val="none" w:sz="0" w:space="0" w:color="auto"/>
                <w:left w:val="none" w:sz="0" w:space="0" w:color="auto"/>
                <w:bottom w:val="none" w:sz="0" w:space="0" w:color="auto"/>
                <w:right w:val="none" w:sz="0" w:space="0" w:color="auto"/>
              </w:divBdr>
              <w:divsChild>
                <w:div w:id="129317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020808">
      <w:bodyDiv w:val="1"/>
      <w:marLeft w:val="0"/>
      <w:marRight w:val="0"/>
      <w:marTop w:val="0"/>
      <w:marBottom w:val="0"/>
      <w:divBdr>
        <w:top w:val="none" w:sz="0" w:space="0" w:color="auto"/>
        <w:left w:val="none" w:sz="0" w:space="0" w:color="auto"/>
        <w:bottom w:val="none" w:sz="0" w:space="0" w:color="auto"/>
        <w:right w:val="none" w:sz="0" w:space="0" w:color="auto"/>
      </w:divBdr>
    </w:div>
    <w:div w:id="691883230">
      <w:bodyDiv w:val="1"/>
      <w:marLeft w:val="0"/>
      <w:marRight w:val="0"/>
      <w:marTop w:val="0"/>
      <w:marBottom w:val="0"/>
      <w:divBdr>
        <w:top w:val="none" w:sz="0" w:space="0" w:color="auto"/>
        <w:left w:val="none" w:sz="0" w:space="0" w:color="auto"/>
        <w:bottom w:val="none" w:sz="0" w:space="0" w:color="auto"/>
        <w:right w:val="none" w:sz="0" w:space="0" w:color="auto"/>
      </w:divBdr>
      <w:divsChild>
        <w:div w:id="1738092181">
          <w:marLeft w:val="547"/>
          <w:marRight w:val="0"/>
          <w:marTop w:val="0"/>
          <w:marBottom w:val="0"/>
          <w:divBdr>
            <w:top w:val="none" w:sz="0" w:space="0" w:color="auto"/>
            <w:left w:val="none" w:sz="0" w:space="0" w:color="auto"/>
            <w:bottom w:val="none" w:sz="0" w:space="0" w:color="auto"/>
            <w:right w:val="none" w:sz="0" w:space="0" w:color="auto"/>
          </w:divBdr>
        </w:div>
      </w:divsChild>
    </w:div>
    <w:div w:id="736903323">
      <w:bodyDiv w:val="1"/>
      <w:marLeft w:val="0"/>
      <w:marRight w:val="0"/>
      <w:marTop w:val="0"/>
      <w:marBottom w:val="0"/>
      <w:divBdr>
        <w:top w:val="none" w:sz="0" w:space="0" w:color="auto"/>
        <w:left w:val="none" w:sz="0" w:space="0" w:color="auto"/>
        <w:bottom w:val="none" w:sz="0" w:space="0" w:color="auto"/>
        <w:right w:val="none" w:sz="0" w:space="0" w:color="auto"/>
      </w:divBdr>
      <w:divsChild>
        <w:div w:id="1389694801">
          <w:marLeft w:val="0"/>
          <w:marRight w:val="0"/>
          <w:marTop w:val="0"/>
          <w:marBottom w:val="0"/>
          <w:divBdr>
            <w:top w:val="none" w:sz="0" w:space="0" w:color="auto"/>
            <w:left w:val="none" w:sz="0" w:space="0" w:color="auto"/>
            <w:bottom w:val="none" w:sz="0" w:space="0" w:color="auto"/>
            <w:right w:val="none" w:sz="0" w:space="0" w:color="auto"/>
          </w:divBdr>
          <w:divsChild>
            <w:div w:id="1312908194">
              <w:marLeft w:val="0"/>
              <w:marRight w:val="0"/>
              <w:marTop w:val="0"/>
              <w:marBottom w:val="0"/>
              <w:divBdr>
                <w:top w:val="none" w:sz="0" w:space="0" w:color="auto"/>
                <w:left w:val="none" w:sz="0" w:space="0" w:color="auto"/>
                <w:bottom w:val="none" w:sz="0" w:space="0" w:color="auto"/>
                <w:right w:val="none" w:sz="0" w:space="0" w:color="auto"/>
              </w:divBdr>
              <w:divsChild>
                <w:div w:id="12395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341997">
      <w:bodyDiv w:val="1"/>
      <w:marLeft w:val="0"/>
      <w:marRight w:val="0"/>
      <w:marTop w:val="0"/>
      <w:marBottom w:val="0"/>
      <w:divBdr>
        <w:top w:val="none" w:sz="0" w:space="0" w:color="auto"/>
        <w:left w:val="none" w:sz="0" w:space="0" w:color="auto"/>
        <w:bottom w:val="none" w:sz="0" w:space="0" w:color="auto"/>
        <w:right w:val="none" w:sz="0" w:space="0" w:color="auto"/>
      </w:divBdr>
    </w:div>
    <w:div w:id="899940689">
      <w:bodyDiv w:val="1"/>
      <w:marLeft w:val="0"/>
      <w:marRight w:val="0"/>
      <w:marTop w:val="0"/>
      <w:marBottom w:val="0"/>
      <w:divBdr>
        <w:top w:val="none" w:sz="0" w:space="0" w:color="auto"/>
        <w:left w:val="none" w:sz="0" w:space="0" w:color="auto"/>
        <w:bottom w:val="none" w:sz="0" w:space="0" w:color="auto"/>
        <w:right w:val="none" w:sz="0" w:space="0" w:color="auto"/>
      </w:divBdr>
      <w:divsChild>
        <w:div w:id="832450191">
          <w:marLeft w:val="0"/>
          <w:marRight w:val="0"/>
          <w:marTop w:val="0"/>
          <w:marBottom w:val="0"/>
          <w:divBdr>
            <w:top w:val="none" w:sz="0" w:space="0" w:color="auto"/>
            <w:left w:val="none" w:sz="0" w:space="0" w:color="auto"/>
            <w:bottom w:val="none" w:sz="0" w:space="0" w:color="auto"/>
            <w:right w:val="none" w:sz="0" w:space="0" w:color="auto"/>
          </w:divBdr>
          <w:divsChild>
            <w:div w:id="514730258">
              <w:marLeft w:val="0"/>
              <w:marRight w:val="0"/>
              <w:marTop w:val="0"/>
              <w:marBottom w:val="0"/>
              <w:divBdr>
                <w:top w:val="none" w:sz="0" w:space="0" w:color="auto"/>
                <w:left w:val="none" w:sz="0" w:space="0" w:color="auto"/>
                <w:bottom w:val="none" w:sz="0" w:space="0" w:color="auto"/>
                <w:right w:val="none" w:sz="0" w:space="0" w:color="auto"/>
              </w:divBdr>
              <w:divsChild>
                <w:div w:id="78835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085576">
      <w:bodyDiv w:val="1"/>
      <w:marLeft w:val="0"/>
      <w:marRight w:val="0"/>
      <w:marTop w:val="0"/>
      <w:marBottom w:val="0"/>
      <w:divBdr>
        <w:top w:val="none" w:sz="0" w:space="0" w:color="auto"/>
        <w:left w:val="none" w:sz="0" w:space="0" w:color="auto"/>
        <w:bottom w:val="none" w:sz="0" w:space="0" w:color="auto"/>
        <w:right w:val="none" w:sz="0" w:space="0" w:color="auto"/>
      </w:divBdr>
      <w:divsChild>
        <w:div w:id="1867057704">
          <w:marLeft w:val="0"/>
          <w:marRight w:val="0"/>
          <w:marTop w:val="0"/>
          <w:marBottom w:val="0"/>
          <w:divBdr>
            <w:top w:val="none" w:sz="0" w:space="0" w:color="auto"/>
            <w:left w:val="none" w:sz="0" w:space="0" w:color="auto"/>
            <w:bottom w:val="none" w:sz="0" w:space="0" w:color="auto"/>
            <w:right w:val="none" w:sz="0" w:space="0" w:color="auto"/>
          </w:divBdr>
          <w:divsChild>
            <w:div w:id="412246369">
              <w:marLeft w:val="0"/>
              <w:marRight w:val="0"/>
              <w:marTop w:val="0"/>
              <w:marBottom w:val="0"/>
              <w:divBdr>
                <w:top w:val="none" w:sz="0" w:space="0" w:color="auto"/>
                <w:left w:val="none" w:sz="0" w:space="0" w:color="auto"/>
                <w:bottom w:val="none" w:sz="0" w:space="0" w:color="auto"/>
                <w:right w:val="none" w:sz="0" w:space="0" w:color="auto"/>
              </w:divBdr>
              <w:divsChild>
                <w:div w:id="1426537230">
                  <w:marLeft w:val="0"/>
                  <w:marRight w:val="0"/>
                  <w:marTop w:val="0"/>
                  <w:marBottom w:val="0"/>
                  <w:divBdr>
                    <w:top w:val="none" w:sz="0" w:space="0" w:color="auto"/>
                    <w:left w:val="none" w:sz="0" w:space="0" w:color="auto"/>
                    <w:bottom w:val="none" w:sz="0" w:space="0" w:color="auto"/>
                    <w:right w:val="none" w:sz="0" w:space="0" w:color="auto"/>
                  </w:divBdr>
                </w:div>
              </w:divsChild>
            </w:div>
            <w:div w:id="2069306032">
              <w:marLeft w:val="0"/>
              <w:marRight w:val="0"/>
              <w:marTop w:val="0"/>
              <w:marBottom w:val="0"/>
              <w:divBdr>
                <w:top w:val="none" w:sz="0" w:space="0" w:color="auto"/>
                <w:left w:val="none" w:sz="0" w:space="0" w:color="auto"/>
                <w:bottom w:val="none" w:sz="0" w:space="0" w:color="auto"/>
                <w:right w:val="none" w:sz="0" w:space="0" w:color="auto"/>
              </w:divBdr>
              <w:divsChild>
                <w:div w:id="1040402054">
                  <w:marLeft w:val="0"/>
                  <w:marRight w:val="0"/>
                  <w:marTop w:val="0"/>
                  <w:marBottom w:val="0"/>
                  <w:divBdr>
                    <w:top w:val="none" w:sz="0" w:space="0" w:color="auto"/>
                    <w:left w:val="none" w:sz="0" w:space="0" w:color="auto"/>
                    <w:bottom w:val="none" w:sz="0" w:space="0" w:color="auto"/>
                    <w:right w:val="none" w:sz="0" w:space="0" w:color="auto"/>
                  </w:divBdr>
                  <w:divsChild>
                    <w:div w:id="1965235981">
                      <w:marLeft w:val="0"/>
                      <w:marRight w:val="0"/>
                      <w:marTop w:val="0"/>
                      <w:marBottom w:val="0"/>
                      <w:divBdr>
                        <w:top w:val="none" w:sz="0" w:space="0" w:color="auto"/>
                        <w:left w:val="none" w:sz="0" w:space="0" w:color="auto"/>
                        <w:bottom w:val="none" w:sz="0" w:space="0" w:color="auto"/>
                        <w:right w:val="none" w:sz="0" w:space="0" w:color="auto"/>
                      </w:divBdr>
                    </w:div>
                    <w:div w:id="1119225394">
                      <w:marLeft w:val="0"/>
                      <w:marRight w:val="0"/>
                      <w:marTop w:val="0"/>
                      <w:marBottom w:val="0"/>
                      <w:divBdr>
                        <w:top w:val="none" w:sz="0" w:space="0" w:color="auto"/>
                        <w:left w:val="none" w:sz="0" w:space="0" w:color="auto"/>
                        <w:bottom w:val="none" w:sz="0" w:space="0" w:color="auto"/>
                        <w:right w:val="none" w:sz="0" w:space="0" w:color="auto"/>
                      </w:divBdr>
                    </w:div>
                  </w:divsChild>
                </w:div>
                <w:div w:id="644817272">
                  <w:marLeft w:val="0"/>
                  <w:marRight w:val="0"/>
                  <w:marTop w:val="0"/>
                  <w:marBottom w:val="0"/>
                  <w:divBdr>
                    <w:top w:val="none" w:sz="0" w:space="0" w:color="auto"/>
                    <w:left w:val="none" w:sz="0" w:space="0" w:color="auto"/>
                    <w:bottom w:val="none" w:sz="0" w:space="0" w:color="auto"/>
                    <w:right w:val="none" w:sz="0" w:space="0" w:color="auto"/>
                  </w:divBdr>
                  <w:divsChild>
                    <w:div w:id="52521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27193">
          <w:marLeft w:val="0"/>
          <w:marRight w:val="0"/>
          <w:marTop w:val="0"/>
          <w:marBottom w:val="0"/>
          <w:divBdr>
            <w:top w:val="none" w:sz="0" w:space="0" w:color="auto"/>
            <w:left w:val="none" w:sz="0" w:space="0" w:color="auto"/>
            <w:bottom w:val="none" w:sz="0" w:space="0" w:color="auto"/>
            <w:right w:val="none" w:sz="0" w:space="0" w:color="auto"/>
          </w:divBdr>
          <w:divsChild>
            <w:div w:id="851409802">
              <w:marLeft w:val="0"/>
              <w:marRight w:val="0"/>
              <w:marTop w:val="0"/>
              <w:marBottom w:val="0"/>
              <w:divBdr>
                <w:top w:val="none" w:sz="0" w:space="0" w:color="auto"/>
                <w:left w:val="none" w:sz="0" w:space="0" w:color="auto"/>
                <w:bottom w:val="none" w:sz="0" w:space="0" w:color="auto"/>
                <w:right w:val="none" w:sz="0" w:space="0" w:color="auto"/>
              </w:divBdr>
              <w:divsChild>
                <w:div w:id="84941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254755">
      <w:bodyDiv w:val="1"/>
      <w:marLeft w:val="0"/>
      <w:marRight w:val="0"/>
      <w:marTop w:val="0"/>
      <w:marBottom w:val="0"/>
      <w:divBdr>
        <w:top w:val="none" w:sz="0" w:space="0" w:color="auto"/>
        <w:left w:val="none" w:sz="0" w:space="0" w:color="auto"/>
        <w:bottom w:val="none" w:sz="0" w:space="0" w:color="auto"/>
        <w:right w:val="none" w:sz="0" w:space="0" w:color="auto"/>
      </w:divBdr>
      <w:divsChild>
        <w:div w:id="771902684">
          <w:marLeft w:val="0"/>
          <w:marRight w:val="0"/>
          <w:marTop w:val="0"/>
          <w:marBottom w:val="0"/>
          <w:divBdr>
            <w:top w:val="none" w:sz="0" w:space="0" w:color="auto"/>
            <w:left w:val="none" w:sz="0" w:space="0" w:color="auto"/>
            <w:bottom w:val="none" w:sz="0" w:space="0" w:color="auto"/>
            <w:right w:val="none" w:sz="0" w:space="0" w:color="auto"/>
          </w:divBdr>
          <w:divsChild>
            <w:div w:id="136144444">
              <w:marLeft w:val="0"/>
              <w:marRight w:val="0"/>
              <w:marTop w:val="0"/>
              <w:marBottom w:val="0"/>
              <w:divBdr>
                <w:top w:val="none" w:sz="0" w:space="0" w:color="auto"/>
                <w:left w:val="none" w:sz="0" w:space="0" w:color="auto"/>
                <w:bottom w:val="none" w:sz="0" w:space="0" w:color="auto"/>
                <w:right w:val="none" w:sz="0" w:space="0" w:color="auto"/>
              </w:divBdr>
              <w:divsChild>
                <w:div w:id="235676474">
                  <w:marLeft w:val="0"/>
                  <w:marRight w:val="0"/>
                  <w:marTop w:val="0"/>
                  <w:marBottom w:val="0"/>
                  <w:divBdr>
                    <w:top w:val="none" w:sz="0" w:space="0" w:color="auto"/>
                    <w:left w:val="none" w:sz="0" w:space="0" w:color="auto"/>
                    <w:bottom w:val="none" w:sz="0" w:space="0" w:color="auto"/>
                    <w:right w:val="none" w:sz="0" w:space="0" w:color="auto"/>
                  </w:divBdr>
                  <w:divsChild>
                    <w:div w:id="113406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790445">
      <w:bodyDiv w:val="1"/>
      <w:marLeft w:val="0"/>
      <w:marRight w:val="0"/>
      <w:marTop w:val="0"/>
      <w:marBottom w:val="0"/>
      <w:divBdr>
        <w:top w:val="none" w:sz="0" w:space="0" w:color="auto"/>
        <w:left w:val="none" w:sz="0" w:space="0" w:color="auto"/>
        <w:bottom w:val="none" w:sz="0" w:space="0" w:color="auto"/>
        <w:right w:val="none" w:sz="0" w:space="0" w:color="auto"/>
      </w:divBdr>
    </w:div>
    <w:div w:id="1124732579">
      <w:bodyDiv w:val="1"/>
      <w:marLeft w:val="0"/>
      <w:marRight w:val="0"/>
      <w:marTop w:val="0"/>
      <w:marBottom w:val="0"/>
      <w:divBdr>
        <w:top w:val="none" w:sz="0" w:space="0" w:color="auto"/>
        <w:left w:val="none" w:sz="0" w:space="0" w:color="auto"/>
        <w:bottom w:val="none" w:sz="0" w:space="0" w:color="auto"/>
        <w:right w:val="none" w:sz="0" w:space="0" w:color="auto"/>
      </w:divBdr>
      <w:divsChild>
        <w:div w:id="1013411646">
          <w:marLeft w:val="0"/>
          <w:marRight w:val="0"/>
          <w:marTop w:val="0"/>
          <w:marBottom w:val="0"/>
          <w:divBdr>
            <w:top w:val="none" w:sz="0" w:space="0" w:color="auto"/>
            <w:left w:val="none" w:sz="0" w:space="0" w:color="auto"/>
            <w:bottom w:val="none" w:sz="0" w:space="0" w:color="auto"/>
            <w:right w:val="none" w:sz="0" w:space="0" w:color="auto"/>
          </w:divBdr>
          <w:divsChild>
            <w:div w:id="191380776">
              <w:marLeft w:val="0"/>
              <w:marRight w:val="0"/>
              <w:marTop w:val="0"/>
              <w:marBottom w:val="0"/>
              <w:divBdr>
                <w:top w:val="none" w:sz="0" w:space="0" w:color="auto"/>
                <w:left w:val="none" w:sz="0" w:space="0" w:color="auto"/>
                <w:bottom w:val="none" w:sz="0" w:space="0" w:color="auto"/>
                <w:right w:val="none" w:sz="0" w:space="0" w:color="auto"/>
              </w:divBdr>
              <w:divsChild>
                <w:div w:id="214133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493158">
      <w:bodyDiv w:val="1"/>
      <w:marLeft w:val="0"/>
      <w:marRight w:val="0"/>
      <w:marTop w:val="0"/>
      <w:marBottom w:val="0"/>
      <w:divBdr>
        <w:top w:val="none" w:sz="0" w:space="0" w:color="auto"/>
        <w:left w:val="none" w:sz="0" w:space="0" w:color="auto"/>
        <w:bottom w:val="none" w:sz="0" w:space="0" w:color="auto"/>
        <w:right w:val="none" w:sz="0" w:space="0" w:color="auto"/>
      </w:divBdr>
    </w:div>
    <w:div w:id="1159152099">
      <w:bodyDiv w:val="1"/>
      <w:marLeft w:val="0"/>
      <w:marRight w:val="0"/>
      <w:marTop w:val="0"/>
      <w:marBottom w:val="0"/>
      <w:divBdr>
        <w:top w:val="none" w:sz="0" w:space="0" w:color="auto"/>
        <w:left w:val="none" w:sz="0" w:space="0" w:color="auto"/>
        <w:bottom w:val="none" w:sz="0" w:space="0" w:color="auto"/>
        <w:right w:val="none" w:sz="0" w:space="0" w:color="auto"/>
      </w:divBdr>
      <w:divsChild>
        <w:div w:id="841511115">
          <w:marLeft w:val="547"/>
          <w:marRight w:val="0"/>
          <w:marTop w:val="0"/>
          <w:marBottom w:val="0"/>
          <w:divBdr>
            <w:top w:val="none" w:sz="0" w:space="0" w:color="auto"/>
            <w:left w:val="none" w:sz="0" w:space="0" w:color="auto"/>
            <w:bottom w:val="none" w:sz="0" w:space="0" w:color="auto"/>
            <w:right w:val="none" w:sz="0" w:space="0" w:color="auto"/>
          </w:divBdr>
        </w:div>
      </w:divsChild>
    </w:div>
    <w:div w:id="1167595057">
      <w:bodyDiv w:val="1"/>
      <w:marLeft w:val="0"/>
      <w:marRight w:val="0"/>
      <w:marTop w:val="0"/>
      <w:marBottom w:val="0"/>
      <w:divBdr>
        <w:top w:val="none" w:sz="0" w:space="0" w:color="auto"/>
        <w:left w:val="none" w:sz="0" w:space="0" w:color="auto"/>
        <w:bottom w:val="none" w:sz="0" w:space="0" w:color="auto"/>
        <w:right w:val="none" w:sz="0" w:space="0" w:color="auto"/>
      </w:divBdr>
    </w:div>
    <w:div w:id="1207372892">
      <w:bodyDiv w:val="1"/>
      <w:marLeft w:val="0"/>
      <w:marRight w:val="0"/>
      <w:marTop w:val="0"/>
      <w:marBottom w:val="0"/>
      <w:divBdr>
        <w:top w:val="none" w:sz="0" w:space="0" w:color="auto"/>
        <w:left w:val="none" w:sz="0" w:space="0" w:color="auto"/>
        <w:bottom w:val="none" w:sz="0" w:space="0" w:color="auto"/>
        <w:right w:val="none" w:sz="0" w:space="0" w:color="auto"/>
      </w:divBdr>
    </w:div>
    <w:div w:id="1219437233">
      <w:bodyDiv w:val="1"/>
      <w:marLeft w:val="0"/>
      <w:marRight w:val="0"/>
      <w:marTop w:val="0"/>
      <w:marBottom w:val="0"/>
      <w:divBdr>
        <w:top w:val="none" w:sz="0" w:space="0" w:color="auto"/>
        <w:left w:val="none" w:sz="0" w:space="0" w:color="auto"/>
        <w:bottom w:val="none" w:sz="0" w:space="0" w:color="auto"/>
        <w:right w:val="none" w:sz="0" w:space="0" w:color="auto"/>
      </w:divBdr>
      <w:divsChild>
        <w:div w:id="1303000019">
          <w:marLeft w:val="0"/>
          <w:marRight w:val="0"/>
          <w:marTop w:val="0"/>
          <w:marBottom w:val="0"/>
          <w:divBdr>
            <w:top w:val="none" w:sz="0" w:space="0" w:color="auto"/>
            <w:left w:val="none" w:sz="0" w:space="0" w:color="auto"/>
            <w:bottom w:val="none" w:sz="0" w:space="0" w:color="auto"/>
            <w:right w:val="none" w:sz="0" w:space="0" w:color="auto"/>
          </w:divBdr>
          <w:divsChild>
            <w:div w:id="700865468">
              <w:marLeft w:val="0"/>
              <w:marRight w:val="0"/>
              <w:marTop w:val="0"/>
              <w:marBottom w:val="0"/>
              <w:divBdr>
                <w:top w:val="none" w:sz="0" w:space="0" w:color="auto"/>
                <w:left w:val="none" w:sz="0" w:space="0" w:color="auto"/>
                <w:bottom w:val="none" w:sz="0" w:space="0" w:color="auto"/>
                <w:right w:val="none" w:sz="0" w:space="0" w:color="auto"/>
              </w:divBdr>
              <w:divsChild>
                <w:div w:id="1808425818">
                  <w:marLeft w:val="0"/>
                  <w:marRight w:val="0"/>
                  <w:marTop w:val="0"/>
                  <w:marBottom w:val="0"/>
                  <w:divBdr>
                    <w:top w:val="none" w:sz="0" w:space="0" w:color="auto"/>
                    <w:left w:val="none" w:sz="0" w:space="0" w:color="auto"/>
                    <w:bottom w:val="none" w:sz="0" w:space="0" w:color="auto"/>
                    <w:right w:val="none" w:sz="0" w:space="0" w:color="auto"/>
                  </w:divBdr>
                </w:div>
              </w:divsChild>
            </w:div>
            <w:div w:id="1425229238">
              <w:marLeft w:val="0"/>
              <w:marRight w:val="0"/>
              <w:marTop w:val="0"/>
              <w:marBottom w:val="0"/>
              <w:divBdr>
                <w:top w:val="none" w:sz="0" w:space="0" w:color="auto"/>
                <w:left w:val="none" w:sz="0" w:space="0" w:color="auto"/>
                <w:bottom w:val="none" w:sz="0" w:space="0" w:color="auto"/>
                <w:right w:val="none" w:sz="0" w:space="0" w:color="auto"/>
              </w:divBdr>
              <w:divsChild>
                <w:div w:id="1321732055">
                  <w:marLeft w:val="0"/>
                  <w:marRight w:val="0"/>
                  <w:marTop w:val="0"/>
                  <w:marBottom w:val="0"/>
                  <w:divBdr>
                    <w:top w:val="none" w:sz="0" w:space="0" w:color="auto"/>
                    <w:left w:val="none" w:sz="0" w:space="0" w:color="auto"/>
                    <w:bottom w:val="none" w:sz="0" w:space="0" w:color="auto"/>
                    <w:right w:val="none" w:sz="0" w:space="0" w:color="auto"/>
                  </w:divBdr>
                </w:div>
              </w:divsChild>
            </w:div>
            <w:div w:id="1898084748">
              <w:marLeft w:val="0"/>
              <w:marRight w:val="0"/>
              <w:marTop w:val="0"/>
              <w:marBottom w:val="0"/>
              <w:divBdr>
                <w:top w:val="none" w:sz="0" w:space="0" w:color="auto"/>
                <w:left w:val="none" w:sz="0" w:space="0" w:color="auto"/>
                <w:bottom w:val="none" w:sz="0" w:space="0" w:color="auto"/>
                <w:right w:val="none" w:sz="0" w:space="0" w:color="auto"/>
              </w:divBdr>
              <w:divsChild>
                <w:div w:id="1958564456">
                  <w:marLeft w:val="0"/>
                  <w:marRight w:val="0"/>
                  <w:marTop w:val="0"/>
                  <w:marBottom w:val="0"/>
                  <w:divBdr>
                    <w:top w:val="none" w:sz="0" w:space="0" w:color="auto"/>
                    <w:left w:val="none" w:sz="0" w:space="0" w:color="auto"/>
                    <w:bottom w:val="none" w:sz="0" w:space="0" w:color="auto"/>
                    <w:right w:val="none" w:sz="0" w:space="0" w:color="auto"/>
                  </w:divBdr>
                </w:div>
              </w:divsChild>
            </w:div>
            <w:div w:id="751269858">
              <w:marLeft w:val="0"/>
              <w:marRight w:val="0"/>
              <w:marTop w:val="0"/>
              <w:marBottom w:val="0"/>
              <w:divBdr>
                <w:top w:val="none" w:sz="0" w:space="0" w:color="auto"/>
                <w:left w:val="none" w:sz="0" w:space="0" w:color="auto"/>
                <w:bottom w:val="none" w:sz="0" w:space="0" w:color="auto"/>
                <w:right w:val="none" w:sz="0" w:space="0" w:color="auto"/>
              </w:divBdr>
              <w:divsChild>
                <w:div w:id="304166607">
                  <w:marLeft w:val="0"/>
                  <w:marRight w:val="0"/>
                  <w:marTop w:val="0"/>
                  <w:marBottom w:val="0"/>
                  <w:divBdr>
                    <w:top w:val="none" w:sz="0" w:space="0" w:color="auto"/>
                    <w:left w:val="none" w:sz="0" w:space="0" w:color="auto"/>
                    <w:bottom w:val="none" w:sz="0" w:space="0" w:color="auto"/>
                    <w:right w:val="none" w:sz="0" w:space="0" w:color="auto"/>
                  </w:divBdr>
                </w:div>
              </w:divsChild>
            </w:div>
            <w:div w:id="1300451791">
              <w:marLeft w:val="0"/>
              <w:marRight w:val="0"/>
              <w:marTop w:val="0"/>
              <w:marBottom w:val="0"/>
              <w:divBdr>
                <w:top w:val="none" w:sz="0" w:space="0" w:color="auto"/>
                <w:left w:val="none" w:sz="0" w:space="0" w:color="auto"/>
                <w:bottom w:val="none" w:sz="0" w:space="0" w:color="auto"/>
                <w:right w:val="none" w:sz="0" w:space="0" w:color="auto"/>
              </w:divBdr>
              <w:divsChild>
                <w:div w:id="1171484091">
                  <w:marLeft w:val="0"/>
                  <w:marRight w:val="0"/>
                  <w:marTop w:val="0"/>
                  <w:marBottom w:val="0"/>
                  <w:divBdr>
                    <w:top w:val="none" w:sz="0" w:space="0" w:color="auto"/>
                    <w:left w:val="none" w:sz="0" w:space="0" w:color="auto"/>
                    <w:bottom w:val="none" w:sz="0" w:space="0" w:color="auto"/>
                    <w:right w:val="none" w:sz="0" w:space="0" w:color="auto"/>
                  </w:divBdr>
                </w:div>
              </w:divsChild>
            </w:div>
            <w:div w:id="2138716503">
              <w:marLeft w:val="0"/>
              <w:marRight w:val="0"/>
              <w:marTop w:val="0"/>
              <w:marBottom w:val="0"/>
              <w:divBdr>
                <w:top w:val="none" w:sz="0" w:space="0" w:color="auto"/>
                <w:left w:val="none" w:sz="0" w:space="0" w:color="auto"/>
                <w:bottom w:val="none" w:sz="0" w:space="0" w:color="auto"/>
                <w:right w:val="none" w:sz="0" w:space="0" w:color="auto"/>
              </w:divBdr>
              <w:divsChild>
                <w:div w:id="4248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648182">
      <w:bodyDiv w:val="1"/>
      <w:marLeft w:val="0"/>
      <w:marRight w:val="0"/>
      <w:marTop w:val="0"/>
      <w:marBottom w:val="0"/>
      <w:divBdr>
        <w:top w:val="none" w:sz="0" w:space="0" w:color="auto"/>
        <w:left w:val="none" w:sz="0" w:space="0" w:color="auto"/>
        <w:bottom w:val="none" w:sz="0" w:space="0" w:color="auto"/>
        <w:right w:val="none" w:sz="0" w:space="0" w:color="auto"/>
      </w:divBdr>
      <w:divsChild>
        <w:div w:id="200829967">
          <w:marLeft w:val="0"/>
          <w:marRight w:val="0"/>
          <w:marTop w:val="0"/>
          <w:marBottom w:val="0"/>
          <w:divBdr>
            <w:top w:val="none" w:sz="0" w:space="0" w:color="auto"/>
            <w:left w:val="none" w:sz="0" w:space="0" w:color="auto"/>
            <w:bottom w:val="none" w:sz="0" w:space="0" w:color="auto"/>
            <w:right w:val="none" w:sz="0" w:space="0" w:color="auto"/>
          </w:divBdr>
          <w:divsChild>
            <w:div w:id="516769984">
              <w:marLeft w:val="0"/>
              <w:marRight w:val="0"/>
              <w:marTop w:val="0"/>
              <w:marBottom w:val="0"/>
              <w:divBdr>
                <w:top w:val="none" w:sz="0" w:space="0" w:color="auto"/>
                <w:left w:val="none" w:sz="0" w:space="0" w:color="auto"/>
                <w:bottom w:val="none" w:sz="0" w:space="0" w:color="auto"/>
                <w:right w:val="none" w:sz="0" w:space="0" w:color="auto"/>
              </w:divBdr>
              <w:divsChild>
                <w:div w:id="1224826630">
                  <w:marLeft w:val="0"/>
                  <w:marRight w:val="0"/>
                  <w:marTop w:val="0"/>
                  <w:marBottom w:val="0"/>
                  <w:divBdr>
                    <w:top w:val="none" w:sz="0" w:space="0" w:color="auto"/>
                    <w:left w:val="none" w:sz="0" w:space="0" w:color="auto"/>
                    <w:bottom w:val="none" w:sz="0" w:space="0" w:color="auto"/>
                    <w:right w:val="none" w:sz="0" w:space="0" w:color="auto"/>
                  </w:divBdr>
                  <w:divsChild>
                    <w:div w:id="1126049533">
                      <w:marLeft w:val="0"/>
                      <w:marRight w:val="0"/>
                      <w:marTop w:val="0"/>
                      <w:marBottom w:val="0"/>
                      <w:divBdr>
                        <w:top w:val="none" w:sz="0" w:space="0" w:color="auto"/>
                        <w:left w:val="none" w:sz="0" w:space="0" w:color="auto"/>
                        <w:bottom w:val="none" w:sz="0" w:space="0" w:color="auto"/>
                        <w:right w:val="none" w:sz="0" w:space="0" w:color="auto"/>
                      </w:divBdr>
                      <w:divsChild>
                        <w:div w:id="104938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567777">
          <w:marLeft w:val="0"/>
          <w:marRight w:val="0"/>
          <w:marTop w:val="0"/>
          <w:marBottom w:val="0"/>
          <w:divBdr>
            <w:top w:val="none" w:sz="0" w:space="0" w:color="auto"/>
            <w:left w:val="none" w:sz="0" w:space="0" w:color="auto"/>
            <w:bottom w:val="none" w:sz="0" w:space="0" w:color="auto"/>
            <w:right w:val="none" w:sz="0" w:space="0" w:color="auto"/>
          </w:divBdr>
          <w:divsChild>
            <w:div w:id="1105003374">
              <w:marLeft w:val="0"/>
              <w:marRight w:val="0"/>
              <w:marTop w:val="0"/>
              <w:marBottom w:val="0"/>
              <w:divBdr>
                <w:top w:val="none" w:sz="0" w:space="0" w:color="auto"/>
                <w:left w:val="none" w:sz="0" w:space="0" w:color="auto"/>
                <w:bottom w:val="none" w:sz="0" w:space="0" w:color="auto"/>
                <w:right w:val="none" w:sz="0" w:space="0" w:color="auto"/>
              </w:divBdr>
              <w:divsChild>
                <w:div w:id="1084841192">
                  <w:marLeft w:val="0"/>
                  <w:marRight w:val="0"/>
                  <w:marTop w:val="0"/>
                  <w:marBottom w:val="0"/>
                  <w:divBdr>
                    <w:top w:val="none" w:sz="0" w:space="0" w:color="auto"/>
                    <w:left w:val="none" w:sz="0" w:space="0" w:color="auto"/>
                    <w:bottom w:val="none" w:sz="0" w:space="0" w:color="auto"/>
                    <w:right w:val="none" w:sz="0" w:space="0" w:color="auto"/>
                  </w:divBdr>
                  <w:divsChild>
                    <w:div w:id="2026979441">
                      <w:marLeft w:val="0"/>
                      <w:marRight w:val="0"/>
                      <w:marTop w:val="0"/>
                      <w:marBottom w:val="0"/>
                      <w:divBdr>
                        <w:top w:val="none" w:sz="0" w:space="0" w:color="auto"/>
                        <w:left w:val="none" w:sz="0" w:space="0" w:color="auto"/>
                        <w:bottom w:val="none" w:sz="0" w:space="0" w:color="auto"/>
                        <w:right w:val="none" w:sz="0" w:space="0" w:color="auto"/>
                      </w:divBdr>
                      <w:divsChild>
                        <w:div w:id="2112778361">
                          <w:marLeft w:val="0"/>
                          <w:marRight w:val="0"/>
                          <w:marTop w:val="0"/>
                          <w:marBottom w:val="0"/>
                          <w:divBdr>
                            <w:top w:val="none" w:sz="0" w:space="0" w:color="auto"/>
                            <w:left w:val="none" w:sz="0" w:space="0" w:color="auto"/>
                            <w:bottom w:val="none" w:sz="0" w:space="0" w:color="auto"/>
                            <w:right w:val="none" w:sz="0" w:space="0" w:color="auto"/>
                          </w:divBdr>
                          <w:divsChild>
                            <w:div w:id="2107842969">
                              <w:marLeft w:val="0"/>
                              <w:marRight w:val="0"/>
                              <w:marTop w:val="0"/>
                              <w:marBottom w:val="0"/>
                              <w:divBdr>
                                <w:top w:val="none" w:sz="0" w:space="0" w:color="auto"/>
                                <w:left w:val="none" w:sz="0" w:space="0" w:color="auto"/>
                                <w:bottom w:val="none" w:sz="0" w:space="0" w:color="auto"/>
                                <w:right w:val="none" w:sz="0" w:space="0" w:color="auto"/>
                              </w:divBdr>
                              <w:divsChild>
                                <w:div w:id="488255231">
                                  <w:marLeft w:val="0"/>
                                  <w:marRight w:val="0"/>
                                  <w:marTop w:val="0"/>
                                  <w:marBottom w:val="0"/>
                                  <w:divBdr>
                                    <w:top w:val="none" w:sz="0" w:space="0" w:color="auto"/>
                                    <w:left w:val="none" w:sz="0" w:space="0" w:color="auto"/>
                                    <w:bottom w:val="none" w:sz="0" w:space="0" w:color="auto"/>
                                    <w:right w:val="none" w:sz="0" w:space="0" w:color="auto"/>
                                  </w:divBdr>
                                  <w:divsChild>
                                    <w:div w:id="480386041">
                                      <w:marLeft w:val="0"/>
                                      <w:marRight w:val="0"/>
                                      <w:marTop w:val="0"/>
                                      <w:marBottom w:val="0"/>
                                      <w:divBdr>
                                        <w:top w:val="none" w:sz="0" w:space="0" w:color="auto"/>
                                        <w:left w:val="none" w:sz="0" w:space="0" w:color="auto"/>
                                        <w:bottom w:val="none" w:sz="0" w:space="0" w:color="auto"/>
                                        <w:right w:val="none" w:sz="0" w:space="0" w:color="auto"/>
                                      </w:divBdr>
                                    </w:div>
                                    <w:div w:id="353192546">
                                      <w:marLeft w:val="0"/>
                                      <w:marRight w:val="0"/>
                                      <w:marTop w:val="0"/>
                                      <w:marBottom w:val="0"/>
                                      <w:divBdr>
                                        <w:top w:val="none" w:sz="0" w:space="0" w:color="auto"/>
                                        <w:left w:val="none" w:sz="0" w:space="0" w:color="auto"/>
                                        <w:bottom w:val="none" w:sz="0" w:space="0" w:color="auto"/>
                                        <w:right w:val="none" w:sz="0" w:space="0" w:color="auto"/>
                                      </w:divBdr>
                                      <w:divsChild>
                                        <w:div w:id="206067285">
                                          <w:marLeft w:val="0"/>
                                          <w:marRight w:val="0"/>
                                          <w:marTop w:val="0"/>
                                          <w:marBottom w:val="0"/>
                                          <w:divBdr>
                                            <w:top w:val="none" w:sz="0" w:space="0" w:color="auto"/>
                                            <w:left w:val="none" w:sz="0" w:space="0" w:color="auto"/>
                                            <w:bottom w:val="none" w:sz="0" w:space="0" w:color="auto"/>
                                            <w:right w:val="none" w:sz="0" w:space="0" w:color="auto"/>
                                          </w:divBdr>
                                          <w:divsChild>
                                            <w:div w:id="1532457936">
                                              <w:marLeft w:val="0"/>
                                              <w:marRight w:val="0"/>
                                              <w:marTop w:val="0"/>
                                              <w:marBottom w:val="0"/>
                                              <w:divBdr>
                                                <w:top w:val="none" w:sz="0" w:space="0" w:color="auto"/>
                                                <w:left w:val="none" w:sz="0" w:space="0" w:color="auto"/>
                                                <w:bottom w:val="none" w:sz="0" w:space="0" w:color="auto"/>
                                                <w:right w:val="none" w:sz="0" w:space="0" w:color="auto"/>
                                              </w:divBdr>
                                              <w:divsChild>
                                                <w:div w:id="1162893197">
                                                  <w:marLeft w:val="0"/>
                                                  <w:marRight w:val="0"/>
                                                  <w:marTop w:val="0"/>
                                                  <w:marBottom w:val="0"/>
                                                  <w:divBdr>
                                                    <w:top w:val="none" w:sz="0" w:space="0" w:color="auto"/>
                                                    <w:left w:val="none" w:sz="0" w:space="0" w:color="auto"/>
                                                    <w:bottom w:val="none" w:sz="0" w:space="0" w:color="auto"/>
                                                    <w:right w:val="none" w:sz="0" w:space="0" w:color="auto"/>
                                                  </w:divBdr>
                                                  <w:divsChild>
                                                    <w:div w:id="602614855">
                                                      <w:marLeft w:val="0"/>
                                                      <w:marRight w:val="0"/>
                                                      <w:marTop w:val="0"/>
                                                      <w:marBottom w:val="0"/>
                                                      <w:divBdr>
                                                        <w:top w:val="none" w:sz="0" w:space="0" w:color="auto"/>
                                                        <w:left w:val="none" w:sz="0" w:space="0" w:color="auto"/>
                                                        <w:bottom w:val="none" w:sz="0" w:space="0" w:color="auto"/>
                                                        <w:right w:val="none" w:sz="0" w:space="0" w:color="auto"/>
                                                      </w:divBdr>
                                                      <w:divsChild>
                                                        <w:div w:id="1966424239">
                                                          <w:marLeft w:val="0"/>
                                                          <w:marRight w:val="0"/>
                                                          <w:marTop w:val="0"/>
                                                          <w:marBottom w:val="0"/>
                                                          <w:divBdr>
                                                            <w:top w:val="none" w:sz="0" w:space="0" w:color="auto"/>
                                                            <w:left w:val="none" w:sz="0" w:space="0" w:color="auto"/>
                                                            <w:bottom w:val="none" w:sz="0" w:space="0" w:color="auto"/>
                                                            <w:right w:val="none" w:sz="0" w:space="0" w:color="auto"/>
                                                          </w:divBdr>
                                                          <w:divsChild>
                                                            <w:div w:id="1732726943">
                                                              <w:marLeft w:val="0"/>
                                                              <w:marRight w:val="0"/>
                                                              <w:marTop w:val="0"/>
                                                              <w:marBottom w:val="0"/>
                                                              <w:divBdr>
                                                                <w:top w:val="none" w:sz="0" w:space="0" w:color="auto"/>
                                                                <w:left w:val="none" w:sz="0" w:space="0" w:color="auto"/>
                                                                <w:bottom w:val="none" w:sz="0" w:space="0" w:color="auto"/>
                                                                <w:right w:val="none" w:sz="0" w:space="0" w:color="auto"/>
                                                              </w:divBdr>
                                                              <w:divsChild>
                                                                <w:div w:id="1961524789">
                                                                  <w:marLeft w:val="0"/>
                                                                  <w:marRight w:val="0"/>
                                                                  <w:marTop w:val="0"/>
                                                                  <w:marBottom w:val="0"/>
                                                                  <w:divBdr>
                                                                    <w:top w:val="none" w:sz="0" w:space="0" w:color="auto"/>
                                                                    <w:left w:val="none" w:sz="0" w:space="0" w:color="auto"/>
                                                                    <w:bottom w:val="none" w:sz="0" w:space="0" w:color="auto"/>
                                                                    <w:right w:val="none" w:sz="0" w:space="0" w:color="auto"/>
                                                                  </w:divBdr>
                                                                  <w:divsChild>
                                                                    <w:div w:id="1306936514">
                                                                      <w:marLeft w:val="0"/>
                                                                      <w:marRight w:val="0"/>
                                                                      <w:marTop w:val="0"/>
                                                                      <w:marBottom w:val="0"/>
                                                                      <w:divBdr>
                                                                        <w:top w:val="none" w:sz="0" w:space="0" w:color="auto"/>
                                                                        <w:left w:val="none" w:sz="0" w:space="0" w:color="auto"/>
                                                                        <w:bottom w:val="none" w:sz="0" w:space="0" w:color="auto"/>
                                                                        <w:right w:val="none" w:sz="0" w:space="0" w:color="auto"/>
                                                                      </w:divBdr>
                                                                      <w:divsChild>
                                                                        <w:div w:id="100874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23524156">
          <w:marLeft w:val="0"/>
          <w:marRight w:val="0"/>
          <w:marTop w:val="0"/>
          <w:marBottom w:val="0"/>
          <w:divBdr>
            <w:top w:val="none" w:sz="0" w:space="0" w:color="auto"/>
            <w:left w:val="none" w:sz="0" w:space="0" w:color="auto"/>
            <w:bottom w:val="none" w:sz="0" w:space="0" w:color="auto"/>
            <w:right w:val="none" w:sz="0" w:space="0" w:color="auto"/>
          </w:divBdr>
          <w:divsChild>
            <w:div w:id="1815368331">
              <w:marLeft w:val="0"/>
              <w:marRight w:val="0"/>
              <w:marTop w:val="0"/>
              <w:marBottom w:val="0"/>
              <w:divBdr>
                <w:top w:val="none" w:sz="0" w:space="0" w:color="auto"/>
                <w:left w:val="none" w:sz="0" w:space="0" w:color="auto"/>
                <w:bottom w:val="none" w:sz="0" w:space="0" w:color="auto"/>
                <w:right w:val="none" w:sz="0" w:space="0" w:color="auto"/>
              </w:divBdr>
              <w:divsChild>
                <w:div w:id="207835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7238">
      <w:bodyDiv w:val="1"/>
      <w:marLeft w:val="0"/>
      <w:marRight w:val="0"/>
      <w:marTop w:val="0"/>
      <w:marBottom w:val="0"/>
      <w:divBdr>
        <w:top w:val="none" w:sz="0" w:space="0" w:color="auto"/>
        <w:left w:val="none" w:sz="0" w:space="0" w:color="auto"/>
        <w:bottom w:val="none" w:sz="0" w:space="0" w:color="auto"/>
        <w:right w:val="none" w:sz="0" w:space="0" w:color="auto"/>
      </w:divBdr>
      <w:divsChild>
        <w:div w:id="2031444662">
          <w:marLeft w:val="0"/>
          <w:marRight w:val="0"/>
          <w:marTop w:val="0"/>
          <w:marBottom w:val="0"/>
          <w:divBdr>
            <w:top w:val="none" w:sz="0" w:space="0" w:color="auto"/>
            <w:left w:val="none" w:sz="0" w:space="0" w:color="auto"/>
            <w:bottom w:val="none" w:sz="0" w:space="0" w:color="auto"/>
            <w:right w:val="none" w:sz="0" w:space="0" w:color="auto"/>
          </w:divBdr>
          <w:divsChild>
            <w:div w:id="529536616">
              <w:marLeft w:val="0"/>
              <w:marRight w:val="0"/>
              <w:marTop w:val="0"/>
              <w:marBottom w:val="0"/>
              <w:divBdr>
                <w:top w:val="none" w:sz="0" w:space="0" w:color="auto"/>
                <w:left w:val="none" w:sz="0" w:space="0" w:color="auto"/>
                <w:bottom w:val="none" w:sz="0" w:space="0" w:color="auto"/>
                <w:right w:val="none" w:sz="0" w:space="0" w:color="auto"/>
              </w:divBdr>
              <w:divsChild>
                <w:div w:id="1146705273">
                  <w:marLeft w:val="0"/>
                  <w:marRight w:val="0"/>
                  <w:marTop w:val="0"/>
                  <w:marBottom w:val="0"/>
                  <w:divBdr>
                    <w:top w:val="none" w:sz="0" w:space="0" w:color="auto"/>
                    <w:left w:val="none" w:sz="0" w:space="0" w:color="auto"/>
                    <w:bottom w:val="none" w:sz="0" w:space="0" w:color="auto"/>
                    <w:right w:val="none" w:sz="0" w:space="0" w:color="auto"/>
                  </w:divBdr>
                </w:div>
              </w:divsChild>
            </w:div>
            <w:div w:id="1032222748">
              <w:marLeft w:val="0"/>
              <w:marRight w:val="0"/>
              <w:marTop w:val="0"/>
              <w:marBottom w:val="0"/>
              <w:divBdr>
                <w:top w:val="none" w:sz="0" w:space="0" w:color="auto"/>
                <w:left w:val="none" w:sz="0" w:space="0" w:color="auto"/>
                <w:bottom w:val="none" w:sz="0" w:space="0" w:color="auto"/>
                <w:right w:val="none" w:sz="0" w:space="0" w:color="auto"/>
              </w:divBdr>
              <w:divsChild>
                <w:div w:id="33207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3795">
          <w:marLeft w:val="0"/>
          <w:marRight w:val="0"/>
          <w:marTop w:val="0"/>
          <w:marBottom w:val="0"/>
          <w:divBdr>
            <w:top w:val="none" w:sz="0" w:space="0" w:color="auto"/>
            <w:left w:val="none" w:sz="0" w:space="0" w:color="auto"/>
            <w:bottom w:val="none" w:sz="0" w:space="0" w:color="auto"/>
            <w:right w:val="none" w:sz="0" w:space="0" w:color="auto"/>
          </w:divBdr>
          <w:divsChild>
            <w:div w:id="1697583254">
              <w:marLeft w:val="0"/>
              <w:marRight w:val="0"/>
              <w:marTop w:val="0"/>
              <w:marBottom w:val="0"/>
              <w:divBdr>
                <w:top w:val="none" w:sz="0" w:space="0" w:color="auto"/>
                <w:left w:val="none" w:sz="0" w:space="0" w:color="auto"/>
                <w:bottom w:val="none" w:sz="0" w:space="0" w:color="auto"/>
                <w:right w:val="none" w:sz="0" w:space="0" w:color="auto"/>
              </w:divBdr>
              <w:divsChild>
                <w:div w:id="66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616800">
      <w:bodyDiv w:val="1"/>
      <w:marLeft w:val="0"/>
      <w:marRight w:val="0"/>
      <w:marTop w:val="0"/>
      <w:marBottom w:val="0"/>
      <w:divBdr>
        <w:top w:val="none" w:sz="0" w:space="0" w:color="auto"/>
        <w:left w:val="none" w:sz="0" w:space="0" w:color="auto"/>
        <w:bottom w:val="none" w:sz="0" w:space="0" w:color="auto"/>
        <w:right w:val="none" w:sz="0" w:space="0" w:color="auto"/>
      </w:divBdr>
    </w:div>
    <w:div w:id="1292444733">
      <w:bodyDiv w:val="1"/>
      <w:marLeft w:val="0"/>
      <w:marRight w:val="0"/>
      <w:marTop w:val="0"/>
      <w:marBottom w:val="0"/>
      <w:divBdr>
        <w:top w:val="none" w:sz="0" w:space="0" w:color="auto"/>
        <w:left w:val="none" w:sz="0" w:space="0" w:color="auto"/>
        <w:bottom w:val="none" w:sz="0" w:space="0" w:color="auto"/>
        <w:right w:val="none" w:sz="0" w:space="0" w:color="auto"/>
      </w:divBdr>
      <w:divsChild>
        <w:div w:id="735972515">
          <w:marLeft w:val="0"/>
          <w:marRight w:val="0"/>
          <w:marTop w:val="0"/>
          <w:marBottom w:val="0"/>
          <w:divBdr>
            <w:top w:val="none" w:sz="0" w:space="0" w:color="auto"/>
            <w:left w:val="none" w:sz="0" w:space="0" w:color="auto"/>
            <w:bottom w:val="none" w:sz="0" w:space="0" w:color="auto"/>
            <w:right w:val="none" w:sz="0" w:space="0" w:color="auto"/>
          </w:divBdr>
          <w:divsChild>
            <w:div w:id="1697853304">
              <w:marLeft w:val="0"/>
              <w:marRight w:val="0"/>
              <w:marTop w:val="0"/>
              <w:marBottom w:val="0"/>
              <w:divBdr>
                <w:top w:val="none" w:sz="0" w:space="0" w:color="auto"/>
                <w:left w:val="none" w:sz="0" w:space="0" w:color="auto"/>
                <w:bottom w:val="none" w:sz="0" w:space="0" w:color="auto"/>
                <w:right w:val="none" w:sz="0" w:space="0" w:color="auto"/>
              </w:divBdr>
              <w:divsChild>
                <w:div w:id="44597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473400">
      <w:bodyDiv w:val="1"/>
      <w:marLeft w:val="0"/>
      <w:marRight w:val="0"/>
      <w:marTop w:val="0"/>
      <w:marBottom w:val="0"/>
      <w:divBdr>
        <w:top w:val="none" w:sz="0" w:space="0" w:color="auto"/>
        <w:left w:val="none" w:sz="0" w:space="0" w:color="auto"/>
        <w:bottom w:val="none" w:sz="0" w:space="0" w:color="auto"/>
        <w:right w:val="none" w:sz="0" w:space="0" w:color="auto"/>
      </w:divBdr>
      <w:divsChild>
        <w:div w:id="885408928">
          <w:marLeft w:val="0"/>
          <w:marRight w:val="0"/>
          <w:marTop w:val="0"/>
          <w:marBottom w:val="0"/>
          <w:divBdr>
            <w:top w:val="none" w:sz="0" w:space="0" w:color="auto"/>
            <w:left w:val="none" w:sz="0" w:space="0" w:color="auto"/>
            <w:bottom w:val="none" w:sz="0" w:space="0" w:color="auto"/>
            <w:right w:val="none" w:sz="0" w:space="0" w:color="auto"/>
          </w:divBdr>
          <w:divsChild>
            <w:div w:id="2119984016">
              <w:marLeft w:val="0"/>
              <w:marRight w:val="0"/>
              <w:marTop w:val="0"/>
              <w:marBottom w:val="0"/>
              <w:divBdr>
                <w:top w:val="none" w:sz="0" w:space="0" w:color="auto"/>
                <w:left w:val="none" w:sz="0" w:space="0" w:color="auto"/>
                <w:bottom w:val="none" w:sz="0" w:space="0" w:color="auto"/>
                <w:right w:val="none" w:sz="0" w:space="0" w:color="auto"/>
              </w:divBdr>
              <w:divsChild>
                <w:div w:id="102775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32021">
      <w:bodyDiv w:val="1"/>
      <w:marLeft w:val="0"/>
      <w:marRight w:val="0"/>
      <w:marTop w:val="0"/>
      <w:marBottom w:val="0"/>
      <w:divBdr>
        <w:top w:val="none" w:sz="0" w:space="0" w:color="auto"/>
        <w:left w:val="none" w:sz="0" w:space="0" w:color="auto"/>
        <w:bottom w:val="none" w:sz="0" w:space="0" w:color="auto"/>
        <w:right w:val="none" w:sz="0" w:space="0" w:color="auto"/>
      </w:divBdr>
      <w:divsChild>
        <w:div w:id="477455152">
          <w:marLeft w:val="0"/>
          <w:marRight w:val="0"/>
          <w:marTop w:val="0"/>
          <w:marBottom w:val="0"/>
          <w:divBdr>
            <w:top w:val="none" w:sz="0" w:space="0" w:color="auto"/>
            <w:left w:val="none" w:sz="0" w:space="0" w:color="auto"/>
            <w:bottom w:val="none" w:sz="0" w:space="0" w:color="auto"/>
            <w:right w:val="none" w:sz="0" w:space="0" w:color="auto"/>
          </w:divBdr>
          <w:divsChild>
            <w:div w:id="616528882">
              <w:marLeft w:val="0"/>
              <w:marRight w:val="0"/>
              <w:marTop w:val="0"/>
              <w:marBottom w:val="0"/>
              <w:divBdr>
                <w:top w:val="none" w:sz="0" w:space="0" w:color="auto"/>
                <w:left w:val="none" w:sz="0" w:space="0" w:color="auto"/>
                <w:bottom w:val="none" w:sz="0" w:space="0" w:color="auto"/>
                <w:right w:val="none" w:sz="0" w:space="0" w:color="auto"/>
              </w:divBdr>
              <w:divsChild>
                <w:div w:id="409886134">
                  <w:marLeft w:val="0"/>
                  <w:marRight w:val="0"/>
                  <w:marTop w:val="0"/>
                  <w:marBottom w:val="0"/>
                  <w:divBdr>
                    <w:top w:val="none" w:sz="0" w:space="0" w:color="auto"/>
                    <w:left w:val="none" w:sz="0" w:space="0" w:color="auto"/>
                    <w:bottom w:val="none" w:sz="0" w:space="0" w:color="auto"/>
                    <w:right w:val="none" w:sz="0" w:space="0" w:color="auto"/>
                  </w:divBdr>
                </w:div>
              </w:divsChild>
            </w:div>
            <w:div w:id="641886406">
              <w:marLeft w:val="0"/>
              <w:marRight w:val="0"/>
              <w:marTop w:val="0"/>
              <w:marBottom w:val="0"/>
              <w:divBdr>
                <w:top w:val="none" w:sz="0" w:space="0" w:color="auto"/>
                <w:left w:val="none" w:sz="0" w:space="0" w:color="auto"/>
                <w:bottom w:val="none" w:sz="0" w:space="0" w:color="auto"/>
                <w:right w:val="none" w:sz="0" w:space="0" w:color="auto"/>
              </w:divBdr>
              <w:divsChild>
                <w:div w:id="1460295738">
                  <w:marLeft w:val="0"/>
                  <w:marRight w:val="0"/>
                  <w:marTop w:val="0"/>
                  <w:marBottom w:val="0"/>
                  <w:divBdr>
                    <w:top w:val="none" w:sz="0" w:space="0" w:color="auto"/>
                    <w:left w:val="none" w:sz="0" w:space="0" w:color="auto"/>
                    <w:bottom w:val="none" w:sz="0" w:space="0" w:color="auto"/>
                    <w:right w:val="none" w:sz="0" w:space="0" w:color="auto"/>
                  </w:divBdr>
                  <w:divsChild>
                    <w:div w:id="312757759">
                      <w:marLeft w:val="0"/>
                      <w:marRight w:val="0"/>
                      <w:marTop w:val="0"/>
                      <w:marBottom w:val="0"/>
                      <w:divBdr>
                        <w:top w:val="none" w:sz="0" w:space="0" w:color="auto"/>
                        <w:left w:val="none" w:sz="0" w:space="0" w:color="auto"/>
                        <w:bottom w:val="none" w:sz="0" w:space="0" w:color="auto"/>
                        <w:right w:val="none" w:sz="0" w:space="0" w:color="auto"/>
                      </w:divBdr>
                    </w:div>
                    <w:div w:id="1420759287">
                      <w:marLeft w:val="0"/>
                      <w:marRight w:val="0"/>
                      <w:marTop w:val="0"/>
                      <w:marBottom w:val="0"/>
                      <w:divBdr>
                        <w:top w:val="none" w:sz="0" w:space="0" w:color="auto"/>
                        <w:left w:val="none" w:sz="0" w:space="0" w:color="auto"/>
                        <w:bottom w:val="none" w:sz="0" w:space="0" w:color="auto"/>
                        <w:right w:val="none" w:sz="0" w:space="0" w:color="auto"/>
                      </w:divBdr>
                    </w:div>
                  </w:divsChild>
                </w:div>
                <w:div w:id="770318292">
                  <w:marLeft w:val="0"/>
                  <w:marRight w:val="0"/>
                  <w:marTop w:val="0"/>
                  <w:marBottom w:val="0"/>
                  <w:divBdr>
                    <w:top w:val="none" w:sz="0" w:space="0" w:color="auto"/>
                    <w:left w:val="none" w:sz="0" w:space="0" w:color="auto"/>
                    <w:bottom w:val="none" w:sz="0" w:space="0" w:color="auto"/>
                    <w:right w:val="none" w:sz="0" w:space="0" w:color="auto"/>
                  </w:divBdr>
                  <w:divsChild>
                    <w:div w:id="14860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604230">
          <w:marLeft w:val="0"/>
          <w:marRight w:val="0"/>
          <w:marTop w:val="0"/>
          <w:marBottom w:val="0"/>
          <w:divBdr>
            <w:top w:val="none" w:sz="0" w:space="0" w:color="auto"/>
            <w:left w:val="none" w:sz="0" w:space="0" w:color="auto"/>
            <w:bottom w:val="none" w:sz="0" w:space="0" w:color="auto"/>
            <w:right w:val="none" w:sz="0" w:space="0" w:color="auto"/>
          </w:divBdr>
          <w:divsChild>
            <w:div w:id="207181113">
              <w:marLeft w:val="0"/>
              <w:marRight w:val="0"/>
              <w:marTop w:val="0"/>
              <w:marBottom w:val="0"/>
              <w:divBdr>
                <w:top w:val="none" w:sz="0" w:space="0" w:color="auto"/>
                <w:left w:val="none" w:sz="0" w:space="0" w:color="auto"/>
                <w:bottom w:val="none" w:sz="0" w:space="0" w:color="auto"/>
                <w:right w:val="none" w:sz="0" w:space="0" w:color="auto"/>
              </w:divBdr>
              <w:divsChild>
                <w:div w:id="108121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81636">
      <w:bodyDiv w:val="1"/>
      <w:marLeft w:val="0"/>
      <w:marRight w:val="0"/>
      <w:marTop w:val="0"/>
      <w:marBottom w:val="0"/>
      <w:divBdr>
        <w:top w:val="none" w:sz="0" w:space="0" w:color="auto"/>
        <w:left w:val="none" w:sz="0" w:space="0" w:color="auto"/>
        <w:bottom w:val="none" w:sz="0" w:space="0" w:color="auto"/>
        <w:right w:val="none" w:sz="0" w:space="0" w:color="auto"/>
      </w:divBdr>
      <w:divsChild>
        <w:div w:id="1271938481">
          <w:marLeft w:val="0"/>
          <w:marRight w:val="0"/>
          <w:marTop w:val="0"/>
          <w:marBottom w:val="0"/>
          <w:divBdr>
            <w:top w:val="none" w:sz="0" w:space="0" w:color="auto"/>
            <w:left w:val="none" w:sz="0" w:space="0" w:color="auto"/>
            <w:bottom w:val="none" w:sz="0" w:space="0" w:color="auto"/>
            <w:right w:val="none" w:sz="0" w:space="0" w:color="auto"/>
          </w:divBdr>
          <w:divsChild>
            <w:div w:id="1824616561">
              <w:marLeft w:val="0"/>
              <w:marRight w:val="0"/>
              <w:marTop w:val="0"/>
              <w:marBottom w:val="0"/>
              <w:divBdr>
                <w:top w:val="none" w:sz="0" w:space="0" w:color="auto"/>
                <w:left w:val="none" w:sz="0" w:space="0" w:color="auto"/>
                <w:bottom w:val="none" w:sz="0" w:space="0" w:color="auto"/>
                <w:right w:val="none" w:sz="0" w:space="0" w:color="auto"/>
              </w:divBdr>
              <w:divsChild>
                <w:div w:id="1637567576">
                  <w:marLeft w:val="0"/>
                  <w:marRight w:val="0"/>
                  <w:marTop w:val="0"/>
                  <w:marBottom w:val="0"/>
                  <w:divBdr>
                    <w:top w:val="none" w:sz="0" w:space="0" w:color="auto"/>
                    <w:left w:val="none" w:sz="0" w:space="0" w:color="auto"/>
                    <w:bottom w:val="none" w:sz="0" w:space="0" w:color="auto"/>
                    <w:right w:val="none" w:sz="0" w:space="0" w:color="auto"/>
                  </w:divBdr>
                </w:div>
              </w:divsChild>
            </w:div>
            <w:div w:id="1483303704">
              <w:marLeft w:val="0"/>
              <w:marRight w:val="0"/>
              <w:marTop w:val="0"/>
              <w:marBottom w:val="0"/>
              <w:divBdr>
                <w:top w:val="none" w:sz="0" w:space="0" w:color="auto"/>
                <w:left w:val="none" w:sz="0" w:space="0" w:color="auto"/>
                <w:bottom w:val="none" w:sz="0" w:space="0" w:color="auto"/>
                <w:right w:val="none" w:sz="0" w:space="0" w:color="auto"/>
              </w:divBdr>
              <w:divsChild>
                <w:div w:id="935942586">
                  <w:marLeft w:val="0"/>
                  <w:marRight w:val="0"/>
                  <w:marTop w:val="0"/>
                  <w:marBottom w:val="0"/>
                  <w:divBdr>
                    <w:top w:val="none" w:sz="0" w:space="0" w:color="auto"/>
                    <w:left w:val="none" w:sz="0" w:space="0" w:color="auto"/>
                    <w:bottom w:val="none" w:sz="0" w:space="0" w:color="auto"/>
                    <w:right w:val="none" w:sz="0" w:space="0" w:color="auto"/>
                  </w:divBdr>
                </w:div>
              </w:divsChild>
            </w:div>
            <w:div w:id="1228614675">
              <w:marLeft w:val="0"/>
              <w:marRight w:val="0"/>
              <w:marTop w:val="0"/>
              <w:marBottom w:val="0"/>
              <w:divBdr>
                <w:top w:val="none" w:sz="0" w:space="0" w:color="auto"/>
                <w:left w:val="none" w:sz="0" w:space="0" w:color="auto"/>
                <w:bottom w:val="none" w:sz="0" w:space="0" w:color="auto"/>
                <w:right w:val="none" w:sz="0" w:space="0" w:color="auto"/>
              </w:divBdr>
              <w:divsChild>
                <w:div w:id="793140292">
                  <w:marLeft w:val="0"/>
                  <w:marRight w:val="0"/>
                  <w:marTop w:val="0"/>
                  <w:marBottom w:val="0"/>
                  <w:divBdr>
                    <w:top w:val="none" w:sz="0" w:space="0" w:color="auto"/>
                    <w:left w:val="none" w:sz="0" w:space="0" w:color="auto"/>
                    <w:bottom w:val="none" w:sz="0" w:space="0" w:color="auto"/>
                    <w:right w:val="none" w:sz="0" w:space="0" w:color="auto"/>
                  </w:divBdr>
                </w:div>
              </w:divsChild>
            </w:div>
            <w:div w:id="1371220416">
              <w:marLeft w:val="0"/>
              <w:marRight w:val="0"/>
              <w:marTop w:val="0"/>
              <w:marBottom w:val="0"/>
              <w:divBdr>
                <w:top w:val="none" w:sz="0" w:space="0" w:color="auto"/>
                <w:left w:val="none" w:sz="0" w:space="0" w:color="auto"/>
                <w:bottom w:val="none" w:sz="0" w:space="0" w:color="auto"/>
                <w:right w:val="none" w:sz="0" w:space="0" w:color="auto"/>
              </w:divBdr>
              <w:divsChild>
                <w:div w:id="2051146707">
                  <w:marLeft w:val="0"/>
                  <w:marRight w:val="0"/>
                  <w:marTop w:val="0"/>
                  <w:marBottom w:val="0"/>
                  <w:divBdr>
                    <w:top w:val="none" w:sz="0" w:space="0" w:color="auto"/>
                    <w:left w:val="none" w:sz="0" w:space="0" w:color="auto"/>
                    <w:bottom w:val="none" w:sz="0" w:space="0" w:color="auto"/>
                    <w:right w:val="none" w:sz="0" w:space="0" w:color="auto"/>
                  </w:divBdr>
                </w:div>
              </w:divsChild>
            </w:div>
            <w:div w:id="1416131047">
              <w:marLeft w:val="0"/>
              <w:marRight w:val="0"/>
              <w:marTop w:val="0"/>
              <w:marBottom w:val="0"/>
              <w:divBdr>
                <w:top w:val="none" w:sz="0" w:space="0" w:color="auto"/>
                <w:left w:val="none" w:sz="0" w:space="0" w:color="auto"/>
                <w:bottom w:val="none" w:sz="0" w:space="0" w:color="auto"/>
                <w:right w:val="none" w:sz="0" w:space="0" w:color="auto"/>
              </w:divBdr>
              <w:divsChild>
                <w:div w:id="1123966581">
                  <w:marLeft w:val="0"/>
                  <w:marRight w:val="0"/>
                  <w:marTop w:val="0"/>
                  <w:marBottom w:val="0"/>
                  <w:divBdr>
                    <w:top w:val="none" w:sz="0" w:space="0" w:color="auto"/>
                    <w:left w:val="none" w:sz="0" w:space="0" w:color="auto"/>
                    <w:bottom w:val="none" w:sz="0" w:space="0" w:color="auto"/>
                    <w:right w:val="none" w:sz="0" w:space="0" w:color="auto"/>
                  </w:divBdr>
                </w:div>
              </w:divsChild>
            </w:div>
            <w:div w:id="1186863374">
              <w:marLeft w:val="0"/>
              <w:marRight w:val="0"/>
              <w:marTop w:val="0"/>
              <w:marBottom w:val="0"/>
              <w:divBdr>
                <w:top w:val="none" w:sz="0" w:space="0" w:color="auto"/>
                <w:left w:val="none" w:sz="0" w:space="0" w:color="auto"/>
                <w:bottom w:val="none" w:sz="0" w:space="0" w:color="auto"/>
                <w:right w:val="none" w:sz="0" w:space="0" w:color="auto"/>
              </w:divBdr>
              <w:divsChild>
                <w:div w:id="120621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3384">
      <w:bodyDiv w:val="1"/>
      <w:marLeft w:val="0"/>
      <w:marRight w:val="0"/>
      <w:marTop w:val="0"/>
      <w:marBottom w:val="0"/>
      <w:divBdr>
        <w:top w:val="none" w:sz="0" w:space="0" w:color="auto"/>
        <w:left w:val="none" w:sz="0" w:space="0" w:color="auto"/>
        <w:bottom w:val="none" w:sz="0" w:space="0" w:color="auto"/>
        <w:right w:val="none" w:sz="0" w:space="0" w:color="auto"/>
      </w:divBdr>
      <w:divsChild>
        <w:div w:id="1012033699">
          <w:marLeft w:val="547"/>
          <w:marRight w:val="0"/>
          <w:marTop w:val="0"/>
          <w:marBottom w:val="0"/>
          <w:divBdr>
            <w:top w:val="none" w:sz="0" w:space="0" w:color="auto"/>
            <w:left w:val="none" w:sz="0" w:space="0" w:color="auto"/>
            <w:bottom w:val="none" w:sz="0" w:space="0" w:color="auto"/>
            <w:right w:val="none" w:sz="0" w:space="0" w:color="auto"/>
          </w:divBdr>
        </w:div>
      </w:divsChild>
    </w:div>
    <w:div w:id="1572501401">
      <w:bodyDiv w:val="1"/>
      <w:marLeft w:val="0"/>
      <w:marRight w:val="0"/>
      <w:marTop w:val="0"/>
      <w:marBottom w:val="0"/>
      <w:divBdr>
        <w:top w:val="none" w:sz="0" w:space="0" w:color="auto"/>
        <w:left w:val="none" w:sz="0" w:space="0" w:color="auto"/>
        <w:bottom w:val="none" w:sz="0" w:space="0" w:color="auto"/>
        <w:right w:val="none" w:sz="0" w:space="0" w:color="auto"/>
      </w:divBdr>
      <w:divsChild>
        <w:div w:id="1105005444">
          <w:marLeft w:val="0"/>
          <w:marRight w:val="0"/>
          <w:marTop w:val="0"/>
          <w:marBottom w:val="0"/>
          <w:divBdr>
            <w:top w:val="none" w:sz="0" w:space="0" w:color="auto"/>
            <w:left w:val="none" w:sz="0" w:space="0" w:color="auto"/>
            <w:bottom w:val="none" w:sz="0" w:space="0" w:color="auto"/>
            <w:right w:val="none" w:sz="0" w:space="0" w:color="auto"/>
          </w:divBdr>
          <w:divsChild>
            <w:div w:id="1127550688">
              <w:marLeft w:val="0"/>
              <w:marRight w:val="0"/>
              <w:marTop w:val="0"/>
              <w:marBottom w:val="0"/>
              <w:divBdr>
                <w:top w:val="none" w:sz="0" w:space="0" w:color="auto"/>
                <w:left w:val="none" w:sz="0" w:space="0" w:color="auto"/>
                <w:bottom w:val="none" w:sz="0" w:space="0" w:color="auto"/>
                <w:right w:val="none" w:sz="0" w:space="0" w:color="auto"/>
              </w:divBdr>
              <w:divsChild>
                <w:div w:id="202601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129272">
      <w:bodyDiv w:val="1"/>
      <w:marLeft w:val="0"/>
      <w:marRight w:val="0"/>
      <w:marTop w:val="0"/>
      <w:marBottom w:val="0"/>
      <w:divBdr>
        <w:top w:val="none" w:sz="0" w:space="0" w:color="auto"/>
        <w:left w:val="none" w:sz="0" w:space="0" w:color="auto"/>
        <w:bottom w:val="none" w:sz="0" w:space="0" w:color="auto"/>
        <w:right w:val="none" w:sz="0" w:space="0" w:color="auto"/>
      </w:divBdr>
      <w:divsChild>
        <w:div w:id="832722322">
          <w:marLeft w:val="0"/>
          <w:marRight w:val="0"/>
          <w:marTop w:val="0"/>
          <w:marBottom w:val="0"/>
          <w:divBdr>
            <w:top w:val="none" w:sz="0" w:space="0" w:color="auto"/>
            <w:left w:val="none" w:sz="0" w:space="0" w:color="auto"/>
            <w:bottom w:val="none" w:sz="0" w:space="0" w:color="auto"/>
            <w:right w:val="none" w:sz="0" w:space="0" w:color="auto"/>
          </w:divBdr>
          <w:divsChild>
            <w:div w:id="334111214">
              <w:marLeft w:val="0"/>
              <w:marRight w:val="0"/>
              <w:marTop w:val="0"/>
              <w:marBottom w:val="0"/>
              <w:divBdr>
                <w:top w:val="none" w:sz="0" w:space="0" w:color="auto"/>
                <w:left w:val="none" w:sz="0" w:space="0" w:color="auto"/>
                <w:bottom w:val="none" w:sz="0" w:space="0" w:color="auto"/>
                <w:right w:val="none" w:sz="0" w:space="0" w:color="auto"/>
              </w:divBdr>
              <w:divsChild>
                <w:div w:id="52582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106003">
      <w:bodyDiv w:val="1"/>
      <w:marLeft w:val="0"/>
      <w:marRight w:val="0"/>
      <w:marTop w:val="0"/>
      <w:marBottom w:val="0"/>
      <w:divBdr>
        <w:top w:val="none" w:sz="0" w:space="0" w:color="auto"/>
        <w:left w:val="none" w:sz="0" w:space="0" w:color="auto"/>
        <w:bottom w:val="none" w:sz="0" w:space="0" w:color="auto"/>
        <w:right w:val="none" w:sz="0" w:space="0" w:color="auto"/>
      </w:divBdr>
      <w:divsChild>
        <w:div w:id="185750209">
          <w:marLeft w:val="0"/>
          <w:marRight w:val="0"/>
          <w:marTop w:val="0"/>
          <w:marBottom w:val="0"/>
          <w:divBdr>
            <w:top w:val="none" w:sz="0" w:space="0" w:color="auto"/>
            <w:left w:val="none" w:sz="0" w:space="0" w:color="auto"/>
            <w:bottom w:val="none" w:sz="0" w:space="0" w:color="auto"/>
            <w:right w:val="none" w:sz="0" w:space="0" w:color="auto"/>
          </w:divBdr>
          <w:divsChild>
            <w:div w:id="1464157746">
              <w:marLeft w:val="0"/>
              <w:marRight w:val="0"/>
              <w:marTop w:val="0"/>
              <w:marBottom w:val="0"/>
              <w:divBdr>
                <w:top w:val="none" w:sz="0" w:space="0" w:color="auto"/>
                <w:left w:val="none" w:sz="0" w:space="0" w:color="auto"/>
                <w:bottom w:val="none" w:sz="0" w:space="0" w:color="auto"/>
                <w:right w:val="none" w:sz="0" w:space="0" w:color="auto"/>
              </w:divBdr>
              <w:divsChild>
                <w:div w:id="210101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079319">
      <w:bodyDiv w:val="1"/>
      <w:marLeft w:val="0"/>
      <w:marRight w:val="0"/>
      <w:marTop w:val="0"/>
      <w:marBottom w:val="0"/>
      <w:divBdr>
        <w:top w:val="none" w:sz="0" w:space="0" w:color="auto"/>
        <w:left w:val="none" w:sz="0" w:space="0" w:color="auto"/>
        <w:bottom w:val="none" w:sz="0" w:space="0" w:color="auto"/>
        <w:right w:val="none" w:sz="0" w:space="0" w:color="auto"/>
      </w:divBdr>
      <w:divsChild>
        <w:div w:id="1307777021">
          <w:marLeft w:val="0"/>
          <w:marRight w:val="0"/>
          <w:marTop w:val="0"/>
          <w:marBottom w:val="0"/>
          <w:divBdr>
            <w:top w:val="none" w:sz="0" w:space="0" w:color="auto"/>
            <w:left w:val="none" w:sz="0" w:space="0" w:color="auto"/>
            <w:bottom w:val="none" w:sz="0" w:space="0" w:color="auto"/>
            <w:right w:val="none" w:sz="0" w:space="0" w:color="auto"/>
          </w:divBdr>
          <w:divsChild>
            <w:div w:id="127288890">
              <w:marLeft w:val="0"/>
              <w:marRight w:val="0"/>
              <w:marTop w:val="0"/>
              <w:marBottom w:val="0"/>
              <w:divBdr>
                <w:top w:val="none" w:sz="0" w:space="0" w:color="auto"/>
                <w:left w:val="none" w:sz="0" w:space="0" w:color="auto"/>
                <w:bottom w:val="none" w:sz="0" w:space="0" w:color="auto"/>
                <w:right w:val="none" w:sz="0" w:space="0" w:color="auto"/>
              </w:divBdr>
              <w:divsChild>
                <w:div w:id="174150208">
                  <w:marLeft w:val="0"/>
                  <w:marRight w:val="0"/>
                  <w:marTop w:val="0"/>
                  <w:marBottom w:val="0"/>
                  <w:divBdr>
                    <w:top w:val="none" w:sz="0" w:space="0" w:color="auto"/>
                    <w:left w:val="none" w:sz="0" w:space="0" w:color="auto"/>
                    <w:bottom w:val="none" w:sz="0" w:space="0" w:color="auto"/>
                    <w:right w:val="none" w:sz="0" w:space="0" w:color="auto"/>
                  </w:divBdr>
                  <w:divsChild>
                    <w:div w:id="22611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961333">
      <w:bodyDiv w:val="1"/>
      <w:marLeft w:val="0"/>
      <w:marRight w:val="0"/>
      <w:marTop w:val="0"/>
      <w:marBottom w:val="0"/>
      <w:divBdr>
        <w:top w:val="none" w:sz="0" w:space="0" w:color="auto"/>
        <w:left w:val="none" w:sz="0" w:space="0" w:color="auto"/>
        <w:bottom w:val="none" w:sz="0" w:space="0" w:color="auto"/>
        <w:right w:val="none" w:sz="0" w:space="0" w:color="auto"/>
      </w:divBdr>
      <w:divsChild>
        <w:div w:id="942766138">
          <w:marLeft w:val="0"/>
          <w:marRight w:val="0"/>
          <w:marTop w:val="0"/>
          <w:marBottom w:val="0"/>
          <w:divBdr>
            <w:top w:val="none" w:sz="0" w:space="0" w:color="auto"/>
            <w:left w:val="none" w:sz="0" w:space="0" w:color="auto"/>
            <w:bottom w:val="none" w:sz="0" w:space="0" w:color="auto"/>
            <w:right w:val="none" w:sz="0" w:space="0" w:color="auto"/>
          </w:divBdr>
          <w:divsChild>
            <w:div w:id="37248238">
              <w:marLeft w:val="0"/>
              <w:marRight w:val="0"/>
              <w:marTop w:val="0"/>
              <w:marBottom w:val="0"/>
              <w:divBdr>
                <w:top w:val="none" w:sz="0" w:space="0" w:color="auto"/>
                <w:left w:val="none" w:sz="0" w:space="0" w:color="auto"/>
                <w:bottom w:val="none" w:sz="0" w:space="0" w:color="auto"/>
                <w:right w:val="none" w:sz="0" w:space="0" w:color="auto"/>
              </w:divBdr>
              <w:divsChild>
                <w:div w:id="4741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89178">
      <w:bodyDiv w:val="1"/>
      <w:marLeft w:val="0"/>
      <w:marRight w:val="0"/>
      <w:marTop w:val="0"/>
      <w:marBottom w:val="0"/>
      <w:divBdr>
        <w:top w:val="none" w:sz="0" w:space="0" w:color="auto"/>
        <w:left w:val="none" w:sz="0" w:space="0" w:color="auto"/>
        <w:bottom w:val="none" w:sz="0" w:space="0" w:color="auto"/>
        <w:right w:val="none" w:sz="0" w:space="0" w:color="auto"/>
      </w:divBdr>
      <w:divsChild>
        <w:div w:id="571963810">
          <w:marLeft w:val="0"/>
          <w:marRight w:val="0"/>
          <w:marTop w:val="0"/>
          <w:marBottom w:val="0"/>
          <w:divBdr>
            <w:top w:val="none" w:sz="0" w:space="0" w:color="auto"/>
            <w:left w:val="none" w:sz="0" w:space="0" w:color="auto"/>
            <w:bottom w:val="none" w:sz="0" w:space="0" w:color="auto"/>
            <w:right w:val="none" w:sz="0" w:space="0" w:color="auto"/>
          </w:divBdr>
          <w:divsChild>
            <w:div w:id="983701850">
              <w:marLeft w:val="0"/>
              <w:marRight w:val="0"/>
              <w:marTop w:val="0"/>
              <w:marBottom w:val="0"/>
              <w:divBdr>
                <w:top w:val="none" w:sz="0" w:space="0" w:color="auto"/>
                <w:left w:val="none" w:sz="0" w:space="0" w:color="auto"/>
                <w:bottom w:val="none" w:sz="0" w:space="0" w:color="auto"/>
                <w:right w:val="none" w:sz="0" w:space="0" w:color="auto"/>
              </w:divBdr>
              <w:divsChild>
                <w:div w:id="129113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51606">
      <w:bodyDiv w:val="1"/>
      <w:marLeft w:val="0"/>
      <w:marRight w:val="0"/>
      <w:marTop w:val="0"/>
      <w:marBottom w:val="0"/>
      <w:divBdr>
        <w:top w:val="none" w:sz="0" w:space="0" w:color="auto"/>
        <w:left w:val="none" w:sz="0" w:space="0" w:color="auto"/>
        <w:bottom w:val="none" w:sz="0" w:space="0" w:color="auto"/>
        <w:right w:val="none" w:sz="0" w:space="0" w:color="auto"/>
      </w:divBdr>
    </w:div>
    <w:div w:id="1928267217">
      <w:bodyDiv w:val="1"/>
      <w:marLeft w:val="0"/>
      <w:marRight w:val="0"/>
      <w:marTop w:val="0"/>
      <w:marBottom w:val="0"/>
      <w:divBdr>
        <w:top w:val="none" w:sz="0" w:space="0" w:color="auto"/>
        <w:left w:val="none" w:sz="0" w:space="0" w:color="auto"/>
        <w:bottom w:val="none" w:sz="0" w:space="0" w:color="auto"/>
        <w:right w:val="none" w:sz="0" w:space="0" w:color="auto"/>
      </w:divBdr>
    </w:div>
    <w:div w:id="1954894361">
      <w:bodyDiv w:val="1"/>
      <w:marLeft w:val="0"/>
      <w:marRight w:val="0"/>
      <w:marTop w:val="0"/>
      <w:marBottom w:val="0"/>
      <w:divBdr>
        <w:top w:val="none" w:sz="0" w:space="0" w:color="auto"/>
        <w:left w:val="none" w:sz="0" w:space="0" w:color="auto"/>
        <w:bottom w:val="none" w:sz="0" w:space="0" w:color="auto"/>
        <w:right w:val="none" w:sz="0" w:space="0" w:color="auto"/>
      </w:divBdr>
    </w:div>
    <w:div w:id="1987122024">
      <w:bodyDiv w:val="1"/>
      <w:marLeft w:val="0"/>
      <w:marRight w:val="0"/>
      <w:marTop w:val="0"/>
      <w:marBottom w:val="0"/>
      <w:divBdr>
        <w:top w:val="none" w:sz="0" w:space="0" w:color="auto"/>
        <w:left w:val="none" w:sz="0" w:space="0" w:color="auto"/>
        <w:bottom w:val="none" w:sz="0" w:space="0" w:color="auto"/>
        <w:right w:val="none" w:sz="0" w:space="0" w:color="auto"/>
      </w:divBdr>
      <w:divsChild>
        <w:div w:id="1206675800">
          <w:marLeft w:val="0"/>
          <w:marRight w:val="0"/>
          <w:marTop w:val="0"/>
          <w:marBottom w:val="0"/>
          <w:divBdr>
            <w:top w:val="none" w:sz="0" w:space="0" w:color="auto"/>
            <w:left w:val="none" w:sz="0" w:space="0" w:color="auto"/>
            <w:bottom w:val="none" w:sz="0" w:space="0" w:color="auto"/>
            <w:right w:val="none" w:sz="0" w:space="0" w:color="auto"/>
          </w:divBdr>
          <w:divsChild>
            <w:div w:id="100297931">
              <w:marLeft w:val="0"/>
              <w:marRight w:val="0"/>
              <w:marTop w:val="0"/>
              <w:marBottom w:val="0"/>
              <w:divBdr>
                <w:top w:val="none" w:sz="0" w:space="0" w:color="auto"/>
                <w:left w:val="none" w:sz="0" w:space="0" w:color="auto"/>
                <w:bottom w:val="none" w:sz="0" w:space="0" w:color="auto"/>
                <w:right w:val="none" w:sz="0" w:space="0" w:color="auto"/>
              </w:divBdr>
              <w:divsChild>
                <w:div w:id="181090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804657">
      <w:bodyDiv w:val="1"/>
      <w:marLeft w:val="0"/>
      <w:marRight w:val="0"/>
      <w:marTop w:val="0"/>
      <w:marBottom w:val="0"/>
      <w:divBdr>
        <w:top w:val="none" w:sz="0" w:space="0" w:color="auto"/>
        <w:left w:val="none" w:sz="0" w:space="0" w:color="auto"/>
        <w:bottom w:val="none" w:sz="0" w:space="0" w:color="auto"/>
        <w:right w:val="none" w:sz="0" w:space="0" w:color="auto"/>
      </w:divBdr>
      <w:divsChild>
        <w:div w:id="198780510">
          <w:marLeft w:val="547"/>
          <w:marRight w:val="0"/>
          <w:marTop w:val="0"/>
          <w:marBottom w:val="0"/>
          <w:divBdr>
            <w:top w:val="none" w:sz="0" w:space="0" w:color="auto"/>
            <w:left w:val="none" w:sz="0" w:space="0" w:color="auto"/>
            <w:bottom w:val="none" w:sz="0" w:space="0" w:color="auto"/>
            <w:right w:val="none" w:sz="0" w:space="0" w:color="auto"/>
          </w:divBdr>
        </w:div>
      </w:divsChild>
    </w:div>
    <w:div w:id="2063095090">
      <w:bodyDiv w:val="1"/>
      <w:marLeft w:val="0"/>
      <w:marRight w:val="0"/>
      <w:marTop w:val="0"/>
      <w:marBottom w:val="0"/>
      <w:divBdr>
        <w:top w:val="none" w:sz="0" w:space="0" w:color="auto"/>
        <w:left w:val="none" w:sz="0" w:space="0" w:color="auto"/>
        <w:bottom w:val="none" w:sz="0" w:space="0" w:color="auto"/>
        <w:right w:val="none" w:sz="0" w:space="0" w:color="auto"/>
      </w:divBdr>
      <w:divsChild>
        <w:div w:id="1091466351">
          <w:marLeft w:val="0"/>
          <w:marRight w:val="0"/>
          <w:marTop w:val="0"/>
          <w:marBottom w:val="0"/>
          <w:divBdr>
            <w:top w:val="none" w:sz="0" w:space="0" w:color="auto"/>
            <w:left w:val="none" w:sz="0" w:space="0" w:color="auto"/>
            <w:bottom w:val="none" w:sz="0" w:space="0" w:color="auto"/>
            <w:right w:val="none" w:sz="0" w:space="0" w:color="auto"/>
          </w:divBdr>
          <w:divsChild>
            <w:div w:id="233588659">
              <w:marLeft w:val="0"/>
              <w:marRight w:val="0"/>
              <w:marTop w:val="0"/>
              <w:marBottom w:val="0"/>
              <w:divBdr>
                <w:top w:val="none" w:sz="0" w:space="0" w:color="auto"/>
                <w:left w:val="none" w:sz="0" w:space="0" w:color="auto"/>
                <w:bottom w:val="none" w:sz="0" w:space="0" w:color="auto"/>
                <w:right w:val="none" w:sz="0" w:space="0" w:color="auto"/>
              </w:divBdr>
              <w:divsChild>
                <w:div w:id="130692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312485">
      <w:bodyDiv w:val="1"/>
      <w:marLeft w:val="0"/>
      <w:marRight w:val="0"/>
      <w:marTop w:val="0"/>
      <w:marBottom w:val="0"/>
      <w:divBdr>
        <w:top w:val="none" w:sz="0" w:space="0" w:color="auto"/>
        <w:left w:val="none" w:sz="0" w:space="0" w:color="auto"/>
        <w:bottom w:val="none" w:sz="0" w:space="0" w:color="auto"/>
        <w:right w:val="none" w:sz="0" w:space="0" w:color="auto"/>
      </w:divBdr>
      <w:divsChild>
        <w:div w:id="673921558">
          <w:marLeft w:val="360"/>
          <w:marRight w:val="0"/>
          <w:marTop w:val="200"/>
          <w:marBottom w:val="0"/>
          <w:divBdr>
            <w:top w:val="none" w:sz="0" w:space="0" w:color="auto"/>
            <w:left w:val="none" w:sz="0" w:space="0" w:color="auto"/>
            <w:bottom w:val="none" w:sz="0" w:space="0" w:color="auto"/>
            <w:right w:val="none" w:sz="0" w:space="0" w:color="auto"/>
          </w:divBdr>
        </w:div>
        <w:div w:id="1088119695">
          <w:marLeft w:val="360"/>
          <w:marRight w:val="0"/>
          <w:marTop w:val="200"/>
          <w:marBottom w:val="0"/>
          <w:divBdr>
            <w:top w:val="none" w:sz="0" w:space="0" w:color="auto"/>
            <w:left w:val="none" w:sz="0" w:space="0" w:color="auto"/>
            <w:bottom w:val="none" w:sz="0" w:space="0" w:color="auto"/>
            <w:right w:val="none" w:sz="0" w:space="0" w:color="auto"/>
          </w:divBdr>
        </w:div>
        <w:div w:id="2000814457">
          <w:marLeft w:val="360"/>
          <w:marRight w:val="0"/>
          <w:marTop w:val="200"/>
          <w:marBottom w:val="0"/>
          <w:divBdr>
            <w:top w:val="none" w:sz="0" w:space="0" w:color="auto"/>
            <w:left w:val="none" w:sz="0" w:space="0" w:color="auto"/>
            <w:bottom w:val="none" w:sz="0" w:space="0" w:color="auto"/>
            <w:right w:val="none" w:sz="0" w:space="0" w:color="auto"/>
          </w:divBdr>
        </w:div>
      </w:divsChild>
    </w:div>
    <w:div w:id="2142456491">
      <w:bodyDiv w:val="1"/>
      <w:marLeft w:val="0"/>
      <w:marRight w:val="0"/>
      <w:marTop w:val="0"/>
      <w:marBottom w:val="0"/>
      <w:divBdr>
        <w:top w:val="none" w:sz="0" w:space="0" w:color="auto"/>
        <w:left w:val="none" w:sz="0" w:space="0" w:color="auto"/>
        <w:bottom w:val="none" w:sz="0" w:space="0" w:color="auto"/>
        <w:right w:val="none" w:sz="0" w:space="0" w:color="auto"/>
      </w:divBdr>
      <w:divsChild>
        <w:div w:id="554200098">
          <w:marLeft w:val="0"/>
          <w:marRight w:val="0"/>
          <w:marTop w:val="0"/>
          <w:marBottom w:val="0"/>
          <w:divBdr>
            <w:top w:val="none" w:sz="0" w:space="0" w:color="auto"/>
            <w:left w:val="none" w:sz="0" w:space="0" w:color="auto"/>
            <w:bottom w:val="none" w:sz="0" w:space="0" w:color="auto"/>
            <w:right w:val="none" w:sz="0" w:space="0" w:color="auto"/>
          </w:divBdr>
          <w:divsChild>
            <w:div w:id="109209027">
              <w:marLeft w:val="0"/>
              <w:marRight w:val="0"/>
              <w:marTop w:val="0"/>
              <w:marBottom w:val="0"/>
              <w:divBdr>
                <w:top w:val="none" w:sz="0" w:space="0" w:color="auto"/>
                <w:left w:val="none" w:sz="0" w:space="0" w:color="auto"/>
                <w:bottom w:val="none" w:sz="0" w:space="0" w:color="auto"/>
                <w:right w:val="none" w:sz="0" w:space="0" w:color="auto"/>
              </w:divBdr>
              <w:divsChild>
                <w:div w:id="56533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0F50FC-48F6-482A-8E56-248D131E6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3204</Words>
  <Characters>18267</Characters>
  <Application>Microsoft Office Word</Application>
  <DocSecurity>0</DocSecurity>
  <Lines>152</Lines>
  <Paragraphs>42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2</cp:revision>
  <dcterms:created xsi:type="dcterms:W3CDTF">2020-12-09T08:06:00Z</dcterms:created>
  <dcterms:modified xsi:type="dcterms:W3CDTF">2020-12-09T08:06:00Z</dcterms:modified>
</cp:coreProperties>
</file>